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04350" w14:textId="77777777" w:rsidR="006A7FE4" w:rsidRPr="00985519" w:rsidRDefault="00526F08" w:rsidP="00E31D4A">
      <w:pPr>
        <w:ind w:right="-421"/>
        <w:jc w:val="center"/>
        <w:rPr>
          <w:rFonts w:ascii="Arial" w:hAnsi="Arial" w:cs="Arial"/>
          <w:b/>
          <w:sz w:val="20"/>
          <w:szCs w:val="20"/>
          <w:u w:val="single"/>
        </w:rPr>
      </w:pPr>
      <w:r w:rsidRPr="00985519">
        <w:rPr>
          <w:rFonts w:ascii="Arial" w:hAnsi="Arial" w:cs="Arial"/>
          <w:b/>
          <w:sz w:val="20"/>
          <w:szCs w:val="20"/>
          <w:u w:val="single"/>
        </w:rPr>
        <w:t>BIO–DATA</w:t>
      </w:r>
      <w:bookmarkStart w:id="0" w:name="_GoBack"/>
      <w:bookmarkEnd w:id="0"/>
    </w:p>
    <w:tbl>
      <w:tblPr>
        <w:tblStyle w:val="TableGrid"/>
        <w:tblW w:w="10348" w:type="dxa"/>
        <w:tblInd w:w="-459" w:type="dxa"/>
        <w:tblLayout w:type="fixed"/>
        <w:tblLook w:val="04A0" w:firstRow="1" w:lastRow="0" w:firstColumn="1" w:lastColumn="0" w:noHBand="0" w:noVBand="1"/>
      </w:tblPr>
      <w:tblGrid>
        <w:gridCol w:w="904"/>
        <w:gridCol w:w="4199"/>
        <w:gridCol w:w="5245"/>
      </w:tblGrid>
      <w:tr w:rsidR="00D5273E" w:rsidRPr="00985519" w14:paraId="0829DF7D" w14:textId="77777777" w:rsidTr="00AF372D">
        <w:tc>
          <w:tcPr>
            <w:tcW w:w="904" w:type="dxa"/>
          </w:tcPr>
          <w:p w14:paraId="76D31F40"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1C62D1E0"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 xml:space="preserve">Name of the </w:t>
            </w:r>
            <w:r w:rsidR="00CE2ABC" w:rsidRPr="00985519">
              <w:rPr>
                <w:rFonts w:ascii="Arial" w:hAnsi="Arial" w:cs="Arial"/>
                <w:sz w:val="20"/>
                <w:szCs w:val="20"/>
              </w:rPr>
              <w:t>C</w:t>
            </w:r>
            <w:r w:rsidRPr="00985519">
              <w:rPr>
                <w:rFonts w:ascii="Arial" w:hAnsi="Arial" w:cs="Arial"/>
                <w:sz w:val="20"/>
                <w:szCs w:val="20"/>
              </w:rPr>
              <w:t>andidate</w:t>
            </w:r>
          </w:p>
        </w:tc>
        <w:tc>
          <w:tcPr>
            <w:tcW w:w="5245" w:type="dxa"/>
          </w:tcPr>
          <w:p w14:paraId="161A44BC" w14:textId="77777777" w:rsidR="00DE63AC" w:rsidRPr="00985519" w:rsidRDefault="00DE63AC" w:rsidP="00127C76">
            <w:pPr>
              <w:spacing w:line="276" w:lineRule="auto"/>
              <w:jc w:val="both"/>
              <w:rPr>
                <w:rFonts w:ascii="Arial" w:hAnsi="Arial" w:cs="Arial"/>
                <w:b/>
                <w:sz w:val="20"/>
                <w:szCs w:val="20"/>
              </w:rPr>
            </w:pPr>
            <w:r w:rsidRPr="00985519">
              <w:rPr>
                <w:rFonts w:ascii="Arial" w:hAnsi="Arial" w:cs="Arial"/>
                <w:b/>
                <w:sz w:val="20"/>
                <w:szCs w:val="20"/>
              </w:rPr>
              <w:t>GEETU JOSHI</w:t>
            </w:r>
          </w:p>
          <w:p w14:paraId="08CBA948" w14:textId="77777777" w:rsidR="008978FA" w:rsidRPr="00985519" w:rsidRDefault="008978FA" w:rsidP="00127C76">
            <w:pPr>
              <w:spacing w:line="276" w:lineRule="auto"/>
              <w:jc w:val="both"/>
              <w:rPr>
                <w:rFonts w:ascii="Arial" w:hAnsi="Arial" w:cs="Arial"/>
                <w:b/>
                <w:sz w:val="20"/>
                <w:szCs w:val="20"/>
              </w:rPr>
            </w:pPr>
          </w:p>
        </w:tc>
      </w:tr>
      <w:tr w:rsidR="00D5273E" w:rsidRPr="00985519" w14:paraId="79E6C2E8" w14:textId="77777777" w:rsidTr="00AF372D">
        <w:tc>
          <w:tcPr>
            <w:tcW w:w="904" w:type="dxa"/>
          </w:tcPr>
          <w:p w14:paraId="496F77F4" w14:textId="77777777" w:rsidR="00E614C7" w:rsidRPr="00985519" w:rsidRDefault="00E614C7" w:rsidP="00D5273E">
            <w:pPr>
              <w:pStyle w:val="ListParagraph"/>
              <w:numPr>
                <w:ilvl w:val="0"/>
                <w:numId w:val="5"/>
              </w:numPr>
              <w:jc w:val="both"/>
              <w:rPr>
                <w:rFonts w:ascii="Arial" w:hAnsi="Arial" w:cs="Arial"/>
                <w:sz w:val="20"/>
                <w:szCs w:val="20"/>
              </w:rPr>
            </w:pPr>
          </w:p>
        </w:tc>
        <w:tc>
          <w:tcPr>
            <w:tcW w:w="4199" w:type="dxa"/>
          </w:tcPr>
          <w:p w14:paraId="5459B8A9" w14:textId="77777777" w:rsidR="00E614C7" w:rsidRPr="00985519" w:rsidRDefault="00E614C7" w:rsidP="00127C76">
            <w:pPr>
              <w:jc w:val="both"/>
              <w:rPr>
                <w:rFonts w:ascii="Arial" w:hAnsi="Arial" w:cs="Arial"/>
                <w:sz w:val="20"/>
                <w:szCs w:val="20"/>
              </w:rPr>
            </w:pPr>
            <w:r w:rsidRPr="00985519">
              <w:rPr>
                <w:rFonts w:ascii="Arial" w:hAnsi="Arial" w:cs="Arial"/>
                <w:sz w:val="20"/>
                <w:szCs w:val="20"/>
              </w:rPr>
              <w:t>Cadre and Batch</w:t>
            </w:r>
          </w:p>
        </w:tc>
        <w:tc>
          <w:tcPr>
            <w:tcW w:w="5245" w:type="dxa"/>
          </w:tcPr>
          <w:p w14:paraId="110E1040" w14:textId="77777777" w:rsidR="00E614C7" w:rsidRPr="00985519" w:rsidRDefault="00E614C7" w:rsidP="00127C76">
            <w:pPr>
              <w:jc w:val="both"/>
              <w:rPr>
                <w:rFonts w:ascii="Arial" w:hAnsi="Arial" w:cs="Arial"/>
                <w:sz w:val="20"/>
                <w:szCs w:val="20"/>
              </w:rPr>
            </w:pPr>
            <w:r w:rsidRPr="00985519">
              <w:rPr>
                <w:rFonts w:ascii="Arial" w:hAnsi="Arial" w:cs="Arial"/>
                <w:sz w:val="20"/>
                <w:szCs w:val="20"/>
              </w:rPr>
              <w:t>Indian Economic Service, 1996</w:t>
            </w:r>
          </w:p>
          <w:p w14:paraId="63922D75" w14:textId="77777777" w:rsidR="008978FA" w:rsidRPr="00985519" w:rsidRDefault="008978FA" w:rsidP="00127C76">
            <w:pPr>
              <w:jc w:val="both"/>
              <w:rPr>
                <w:rFonts w:ascii="Arial" w:hAnsi="Arial" w:cs="Arial"/>
                <w:sz w:val="20"/>
                <w:szCs w:val="20"/>
              </w:rPr>
            </w:pPr>
          </w:p>
        </w:tc>
      </w:tr>
      <w:tr w:rsidR="00D5273E" w:rsidRPr="00985519" w14:paraId="161B7AD0" w14:textId="77777777" w:rsidTr="00AF372D">
        <w:tc>
          <w:tcPr>
            <w:tcW w:w="904" w:type="dxa"/>
          </w:tcPr>
          <w:p w14:paraId="24D04395"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64BD63FF"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 xml:space="preserve">Present </w:t>
            </w:r>
            <w:r w:rsidR="00CE2ABC" w:rsidRPr="00985519">
              <w:rPr>
                <w:rFonts w:ascii="Arial" w:hAnsi="Arial" w:cs="Arial"/>
                <w:sz w:val="20"/>
                <w:szCs w:val="20"/>
              </w:rPr>
              <w:t>Posting</w:t>
            </w:r>
          </w:p>
        </w:tc>
        <w:tc>
          <w:tcPr>
            <w:tcW w:w="5245" w:type="dxa"/>
          </w:tcPr>
          <w:p w14:paraId="50B228AB" w14:textId="77777777" w:rsidR="00AC2750" w:rsidRPr="00985519" w:rsidRDefault="008978FA" w:rsidP="00CD0017">
            <w:pPr>
              <w:jc w:val="both"/>
              <w:rPr>
                <w:rFonts w:ascii="Arial" w:hAnsi="Arial" w:cs="Arial"/>
                <w:sz w:val="20"/>
                <w:szCs w:val="20"/>
              </w:rPr>
            </w:pPr>
            <w:r w:rsidRPr="00985519">
              <w:rPr>
                <w:rFonts w:ascii="Arial" w:hAnsi="Arial" w:cs="Arial"/>
                <w:sz w:val="20"/>
                <w:szCs w:val="20"/>
              </w:rPr>
              <w:t>Economic Adviser,</w:t>
            </w:r>
          </w:p>
          <w:p w14:paraId="5DCF0BB3" w14:textId="250887DA" w:rsidR="008978FA" w:rsidRPr="00985519" w:rsidRDefault="008978FA" w:rsidP="00CD0017">
            <w:pPr>
              <w:jc w:val="both"/>
              <w:rPr>
                <w:rFonts w:ascii="Arial" w:hAnsi="Arial" w:cs="Arial"/>
                <w:sz w:val="20"/>
                <w:szCs w:val="20"/>
              </w:rPr>
            </w:pPr>
            <w:r w:rsidRPr="00985519">
              <w:rPr>
                <w:rFonts w:ascii="Arial" w:hAnsi="Arial" w:cs="Arial"/>
                <w:sz w:val="20"/>
                <w:szCs w:val="20"/>
              </w:rPr>
              <w:t xml:space="preserve">Department of </w:t>
            </w:r>
            <w:r w:rsidR="009F72EF" w:rsidRPr="00985519">
              <w:rPr>
                <w:rFonts w:ascii="Arial" w:hAnsi="Arial" w:cs="Arial"/>
                <w:sz w:val="20"/>
                <w:szCs w:val="20"/>
              </w:rPr>
              <w:t>Economic Affairs</w:t>
            </w:r>
          </w:p>
          <w:p w14:paraId="59490F79" w14:textId="764D995B" w:rsidR="009F72EF" w:rsidRPr="00985519" w:rsidRDefault="009F72EF" w:rsidP="00CD0017">
            <w:pPr>
              <w:jc w:val="both"/>
              <w:rPr>
                <w:rFonts w:ascii="Arial" w:hAnsi="Arial" w:cs="Arial"/>
                <w:sz w:val="20"/>
                <w:szCs w:val="20"/>
              </w:rPr>
            </w:pPr>
            <w:r w:rsidRPr="00985519">
              <w:rPr>
                <w:rFonts w:ascii="Arial" w:hAnsi="Arial" w:cs="Arial"/>
                <w:sz w:val="20"/>
                <w:szCs w:val="20"/>
              </w:rPr>
              <w:t>Ministry of Finance</w:t>
            </w:r>
          </w:p>
          <w:p w14:paraId="6B00BB39" w14:textId="77777777" w:rsidR="008978FA" w:rsidRPr="00985519" w:rsidRDefault="008978FA" w:rsidP="00CD0017">
            <w:pPr>
              <w:jc w:val="both"/>
              <w:rPr>
                <w:rFonts w:ascii="Arial" w:hAnsi="Arial" w:cs="Arial"/>
                <w:sz w:val="20"/>
                <w:szCs w:val="20"/>
              </w:rPr>
            </w:pPr>
          </w:p>
        </w:tc>
      </w:tr>
      <w:tr w:rsidR="00D5273E" w:rsidRPr="00985519" w14:paraId="36FB84C3" w14:textId="77777777" w:rsidTr="00AF372D">
        <w:tc>
          <w:tcPr>
            <w:tcW w:w="904" w:type="dxa"/>
          </w:tcPr>
          <w:p w14:paraId="37432FD7"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278F2060"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 xml:space="preserve">Office </w:t>
            </w:r>
            <w:r w:rsidR="00700DA0" w:rsidRPr="00985519">
              <w:rPr>
                <w:rFonts w:ascii="Arial" w:hAnsi="Arial" w:cs="Arial"/>
                <w:sz w:val="20"/>
                <w:szCs w:val="20"/>
              </w:rPr>
              <w:t>A</w:t>
            </w:r>
            <w:r w:rsidRPr="00985519">
              <w:rPr>
                <w:rFonts w:ascii="Arial" w:hAnsi="Arial" w:cs="Arial"/>
                <w:sz w:val="20"/>
                <w:szCs w:val="20"/>
              </w:rPr>
              <w:t>ddress</w:t>
            </w:r>
          </w:p>
        </w:tc>
        <w:tc>
          <w:tcPr>
            <w:tcW w:w="5245" w:type="dxa"/>
          </w:tcPr>
          <w:p w14:paraId="38D9D17A" w14:textId="7780A9A0" w:rsidR="00DE63AC" w:rsidRPr="00985519" w:rsidRDefault="008978FA" w:rsidP="00127C76">
            <w:pPr>
              <w:spacing w:line="276" w:lineRule="auto"/>
              <w:jc w:val="both"/>
              <w:rPr>
                <w:rFonts w:ascii="Arial" w:hAnsi="Arial" w:cs="Arial"/>
                <w:sz w:val="20"/>
                <w:szCs w:val="20"/>
              </w:rPr>
            </w:pPr>
            <w:r w:rsidRPr="00985519">
              <w:rPr>
                <w:rFonts w:ascii="Arial" w:hAnsi="Arial" w:cs="Arial"/>
                <w:sz w:val="20"/>
                <w:szCs w:val="20"/>
              </w:rPr>
              <w:t xml:space="preserve">Room No. </w:t>
            </w:r>
            <w:r w:rsidR="009F72EF" w:rsidRPr="00985519">
              <w:rPr>
                <w:rFonts w:ascii="Arial" w:hAnsi="Arial" w:cs="Arial"/>
                <w:sz w:val="20"/>
                <w:szCs w:val="20"/>
              </w:rPr>
              <w:t>62-II</w:t>
            </w:r>
            <w:r w:rsidRPr="00985519">
              <w:rPr>
                <w:rFonts w:ascii="Arial" w:hAnsi="Arial" w:cs="Arial"/>
                <w:sz w:val="20"/>
                <w:szCs w:val="20"/>
              </w:rPr>
              <w:t xml:space="preserve">, </w:t>
            </w:r>
            <w:r w:rsidR="009F72EF" w:rsidRPr="00985519">
              <w:rPr>
                <w:rFonts w:ascii="Arial" w:hAnsi="Arial" w:cs="Arial"/>
                <w:sz w:val="20"/>
                <w:szCs w:val="20"/>
              </w:rPr>
              <w:t>North Block</w:t>
            </w:r>
          </w:p>
          <w:p w14:paraId="1745FD8E"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New Delhi-110001</w:t>
            </w:r>
          </w:p>
          <w:p w14:paraId="731CE7F5" w14:textId="77777777" w:rsidR="008978FA" w:rsidRPr="00985519" w:rsidRDefault="008978FA" w:rsidP="00127C76">
            <w:pPr>
              <w:spacing w:line="276" w:lineRule="auto"/>
              <w:jc w:val="both"/>
              <w:rPr>
                <w:rFonts w:ascii="Arial" w:hAnsi="Arial" w:cs="Arial"/>
                <w:sz w:val="20"/>
                <w:szCs w:val="20"/>
              </w:rPr>
            </w:pPr>
          </w:p>
        </w:tc>
      </w:tr>
      <w:tr w:rsidR="00D5273E" w:rsidRPr="00985519" w14:paraId="563EC027" w14:textId="77777777" w:rsidTr="00AF372D">
        <w:tc>
          <w:tcPr>
            <w:tcW w:w="904" w:type="dxa"/>
          </w:tcPr>
          <w:p w14:paraId="6A20EFE6"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0CA03A34"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Residential Address</w:t>
            </w:r>
          </w:p>
        </w:tc>
        <w:tc>
          <w:tcPr>
            <w:tcW w:w="5245" w:type="dxa"/>
          </w:tcPr>
          <w:p w14:paraId="79E582BA" w14:textId="7EED289F" w:rsidR="00DE63AC" w:rsidRPr="00985519" w:rsidRDefault="00B71238" w:rsidP="00127C76">
            <w:pPr>
              <w:spacing w:line="276" w:lineRule="auto"/>
              <w:jc w:val="both"/>
              <w:rPr>
                <w:rFonts w:ascii="Arial" w:hAnsi="Arial" w:cs="Arial"/>
                <w:sz w:val="20"/>
                <w:szCs w:val="20"/>
              </w:rPr>
            </w:pPr>
            <w:r w:rsidRPr="00985519">
              <w:rPr>
                <w:rFonts w:ascii="Arial" w:hAnsi="Arial" w:cs="Arial"/>
                <w:sz w:val="20"/>
                <w:szCs w:val="20"/>
              </w:rPr>
              <w:t>C</w:t>
            </w:r>
            <w:r w:rsidR="00DE63AC" w:rsidRPr="00985519">
              <w:rPr>
                <w:rFonts w:ascii="Arial" w:hAnsi="Arial" w:cs="Arial"/>
                <w:sz w:val="20"/>
                <w:szCs w:val="20"/>
              </w:rPr>
              <w:t xml:space="preserve">-7, </w:t>
            </w:r>
            <w:r w:rsidRPr="00985519">
              <w:rPr>
                <w:rFonts w:ascii="Arial" w:hAnsi="Arial" w:cs="Arial"/>
                <w:sz w:val="20"/>
                <w:szCs w:val="20"/>
              </w:rPr>
              <w:t>Tower-7</w:t>
            </w:r>
            <w:r w:rsidR="00DE63AC" w:rsidRPr="00985519">
              <w:rPr>
                <w:rFonts w:ascii="Arial" w:hAnsi="Arial" w:cs="Arial"/>
                <w:sz w:val="20"/>
                <w:szCs w:val="20"/>
              </w:rPr>
              <w:t xml:space="preserve">, </w:t>
            </w:r>
          </w:p>
          <w:p w14:paraId="74D50F5B" w14:textId="5D0A8316" w:rsidR="00DE63AC" w:rsidRPr="00985519" w:rsidRDefault="009F72EF" w:rsidP="00127C76">
            <w:pPr>
              <w:spacing w:line="276" w:lineRule="auto"/>
              <w:jc w:val="both"/>
              <w:rPr>
                <w:rFonts w:ascii="Arial" w:hAnsi="Arial" w:cs="Arial"/>
                <w:sz w:val="20"/>
                <w:szCs w:val="20"/>
              </w:rPr>
            </w:pPr>
            <w:r w:rsidRPr="00985519">
              <w:rPr>
                <w:rFonts w:ascii="Arial" w:hAnsi="Arial" w:cs="Arial"/>
                <w:sz w:val="20"/>
                <w:szCs w:val="20"/>
              </w:rPr>
              <w:t>New Moti Bagh</w:t>
            </w:r>
            <w:r w:rsidR="00DE63AC" w:rsidRPr="00985519">
              <w:rPr>
                <w:rFonts w:ascii="Arial" w:hAnsi="Arial" w:cs="Arial"/>
                <w:sz w:val="20"/>
                <w:szCs w:val="20"/>
              </w:rPr>
              <w:t xml:space="preserve">, </w:t>
            </w:r>
          </w:p>
          <w:p w14:paraId="2CBB0494" w14:textId="1608D12D"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New Delhi-1100</w:t>
            </w:r>
            <w:r w:rsidR="009F72EF" w:rsidRPr="00985519">
              <w:rPr>
                <w:rFonts w:ascii="Arial" w:hAnsi="Arial" w:cs="Arial"/>
                <w:sz w:val="20"/>
                <w:szCs w:val="20"/>
              </w:rPr>
              <w:t>21</w:t>
            </w:r>
          </w:p>
          <w:p w14:paraId="1DAB789C" w14:textId="77777777" w:rsidR="008978FA" w:rsidRPr="00985519" w:rsidRDefault="008978FA" w:rsidP="00127C76">
            <w:pPr>
              <w:spacing w:line="276" w:lineRule="auto"/>
              <w:jc w:val="both"/>
              <w:rPr>
                <w:rFonts w:ascii="Arial" w:hAnsi="Arial" w:cs="Arial"/>
                <w:sz w:val="20"/>
                <w:szCs w:val="20"/>
              </w:rPr>
            </w:pPr>
          </w:p>
        </w:tc>
      </w:tr>
      <w:tr w:rsidR="00D5273E" w:rsidRPr="00985519" w14:paraId="66490434" w14:textId="77777777" w:rsidTr="00AF372D">
        <w:tc>
          <w:tcPr>
            <w:tcW w:w="904" w:type="dxa"/>
          </w:tcPr>
          <w:p w14:paraId="405E7CF2"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03EC3585"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Tele</w:t>
            </w:r>
            <w:r w:rsidR="00D5273E" w:rsidRPr="00985519">
              <w:rPr>
                <w:rFonts w:ascii="Arial" w:hAnsi="Arial" w:cs="Arial"/>
                <w:sz w:val="20"/>
                <w:szCs w:val="20"/>
              </w:rPr>
              <w:t>phone</w:t>
            </w:r>
            <w:r w:rsidRPr="00985519">
              <w:rPr>
                <w:rFonts w:ascii="Arial" w:hAnsi="Arial" w:cs="Arial"/>
                <w:sz w:val="20"/>
                <w:szCs w:val="20"/>
              </w:rPr>
              <w:t xml:space="preserve"> No</w:t>
            </w:r>
            <w:r w:rsidR="00D5273E" w:rsidRPr="00985519">
              <w:rPr>
                <w:rFonts w:ascii="Arial" w:hAnsi="Arial" w:cs="Arial"/>
                <w:sz w:val="20"/>
                <w:szCs w:val="20"/>
              </w:rPr>
              <w:t>.</w:t>
            </w:r>
          </w:p>
        </w:tc>
        <w:tc>
          <w:tcPr>
            <w:tcW w:w="5245" w:type="dxa"/>
          </w:tcPr>
          <w:p w14:paraId="17CDEE7C" w14:textId="59F0731E" w:rsidR="00DE63AC" w:rsidRPr="00985519" w:rsidRDefault="00CB5B52" w:rsidP="00127C76">
            <w:pPr>
              <w:spacing w:line="276" w:lineRule="auto"/>
              <w:jc w:val="both"/>
              <w:rPr>
                <w:rFonts w:ascii="Arial" w:hAnsi="Arial" w:cs="Arial"/>
                <w:sz w:val="20"/>
                <w:szCs w:val="20"/>
              </w:rPr>
            </w:pPr>
            <w:r w:rsidRPr="00985519">
              <w:rPr>
                <w:rFonts w:ascii="Arial" w:hAnsi="Arial" w:cs="Arial"/>
                <w:sz w:val="20"/>
                <w:szCs w:val="20"/>
              </w:rPr>
              <w:t xml:space="preserve">+91 11 </w:t>
            </w:r>
            <w:r w:rsidR="00297444" w:rsidRPr="00985519">
              <w:rPr>
                <w:rFonts w:ascii="Arial" w:hAnsi="Arial" w:cs="Arial"/>
                <w:sz w:val="20"/>
                <w:szCs w:val="20"/>
              </w:rPr>
              <w:t>23</w:t>
            </w:r>
            <w:r w:rsidR="009F72EF" w:rsidRPr="00985519">
              <w:rPr>
                <w:rFonts w:ascii="Arial" w:hAnsi="Arial" w:cs="Arial"/>
                <w:sz w:val="20"/>
                <w:szCs w:val="20"/>
              </w:rPr>
              <w:t>092912</w:t>
            </w:r>
          </w:p>
          <w:p w14:paraId="5242C33E" w14:textId="77777777" w:rsidR="008978FA" w:rsidRPr="00985519" w:rsidRDefault="008978FA" w:rsidP="00127C76">
            <w:pPr>
              <w:spacing w:line="276" w:lineRule="auto"/>
              <w:jc w:val="both"/>
              <w:rPr>
                <w:rFonts w:ascii="Arial" w:hAnsi="Arial" w:cs="Arial"/>
                <w:sz w:val="20"/>
                <w:szCs w:val="20"/>
              </w:rPr>
            </w:pPr>
          </w:p>
        </w:tc>
      </w:tr>
      <w:tr w:rsidR="00D5273E" w:rsidRPr="00985519" w14:paraId="7CDDCD0F" w14:textId="77777777" w:rsidTr="00AF372D">
        <w:tc>
          <w:tcPr>
            <w:tcW w:w="904" w:type="dxa"/>
          </w:tcPr>
          <w:p w14:paraId="1A332133"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368D60FE"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Mobile No.</w:t>
            </w:r>
          </w:p>
        </w:tc>
        <w:tc>
          <w:tcPr>
            <w:tcW w:w="5245" w:type="dxa"/>
          </w:tcPr>
          <w:p w14:paraId="68CEC457" w14:textId="77777777" w:rsidR="00DE63AC" w:rsidRPr="00985519" w:rsidRDefault="00CB5B52" w:rsidP="00127C76">
            <w:pPr>
              <w:spacing w:line="276" w:lineRule="auto"/>
              <w:jc w:val="both"/>
              <w:rPr>
                <w:rFonts w:ascii="Arial" w:hAnsi="Arial" w:cs="Arial"/>
                <w:sz w:val="20"/>
                <w:szCs w:val="20"/>
              </w:rPr>
            </w:pPr>
            <w:r w:rsidRPr="00985519">
              <w:rPr>
                <w:rFonts w:ascii="Arial" w:hAnsi="Arial" w:cs="Arial"/>
                <w:sz w:val="20"/>
                <w:szCs w:val="20"/>
              </w:rPr>
              <w:t xml:space="preserve">+91 </w:t>
            </w:r>
            <w:r w:rsidR="00DE63AC" w:rsidRPr="00985519">
              <w:rPr>
                <w:rFonts w:ascii="Arial" w:hAnsi="Arial" w:cs="Arial"/>
                <w:sz w:val="20"/>
                <w:szCs w:val="20"/>
              </w:rPr>
              <w:t>9810647676</w:t>
            </w:r>
          </w:p>
          <w:p w14:paraId="5F4F362A" w14:textId="77777777" w:rsidR="008978FA" w:rsidRPr="00985519" w:rsidRDefault="008978FA" w:rsidP="00127C76">
            <w:pPr>
              <w:spacing w:line="276" w:lineRule="auto"/>
              <w:jc w:val="both"/>
              <w:rPr>
                <w:rFonts w:ascii="Arial" w:hAnsi="Arial" w:cs="Arial"/>
                <w:sz w:val="20"/>
                <w:szCs w:val="20"/>
              </w:rPr>
            </w:pPr>
          </w:p>
        </w:tc>
      </w:tr>
      <w:tr w:rsidR="00D5273E" w:rsidRPr="00985519" w14:paraId="7255F339" w14:textId="77777777" w:rsidTr="00AF372D">
        <w:trPr>
          <w:trHeight w:val="503"/>
        </w:trPr>
        <w:tc>
          <w:tcPr>
            <w:tcW w:w="904" w:type="dxa"/>
          </w:tcPr>
          <w:p w14:paraId="6410B68D"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70383409"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E-mail id</w:t>
            </w:r>
          </w:p>
        </w:tc>
        <w:tc>
          <w:tcPr>
            <w:tcW w:w="5245" w:type="dxa"/>
          </w:tcPr>
          <w:p w14:paraId="37311DEE" w14:textId="77777777" w:rsidR="00CB5B52" w:rsidRPr="00985519" w:rsidRDefault="008978FA" w:rsidP="008978FA">
            <w:pPr>
              <w:spacing w:line="276" w:lineRule="auto"/>
              <w:jc w:val="both"/>
              <w:rPr>
                <w:rFonts w:ascii="Arial" w:hAnsi="Arial" w:cs="Arial"/>
                <w:sz w:val="20"/>
                <w:szCs w:val="20"/>
              </w:rPr>
            </w:pPr>
            <w:r w:rsidRPr="00985519">
              <w:rPr>
                <w:rFonts w:ascii="Arial" w:hAnsi="Arial" w:cs="Arial"/>
                <w:sz w:val="20"/>
                <w:szCs w:val="20"/>
              </w:rPr>
              <w:t>g.sjoshi@nic.in</w:t>
            </w:r>
          </w:p>
        </w:tc>
      </w:tr>
      <w:tr w:rsidR="00D5273E" w:rsidRPr="00985519" w14:paraId="1BB67E42" w14:textId="77777777" w:rsidTr="00AF372D">
        <w:tc>
          <w:tcPr>
            <w:tcW w:w="904" w:type="dxa"/>
          </w:tcPr>
          <w:p w14:paraId="6660C1A6" w14:textId="77777777" w:rsidR="00DE63AC" w:rsidRPr="00985519" w:rsidRDefault="00DE63AC" w:rsidP="00D5273E">
            <w:pPr>
              <w:pStyle w:val="ListParagraph"/>
              <w:numPr>
                <w:ilvl w:val="0"/>
                <w:numId w:val="5"/>
              </w:numPr>
              <w:jc w:val="both"/>
              <w:rPr>
                <w:rFonts w:ascii="Arial" w:hAnsi="Arial" w:cs="Arial"/>
                <w:sz w:val="20"/>
                <w:szCs w:val="20"/>
              </w:rPr>
            </w:pPr>
          </w:p>
        </w:tc>
        <w:tc>
          <w:tcPr>
            <w:tcW w:w="4199" w:type="dxa"/>
          </w:tcPr>
          <w:p w14:paraId="28F1E588"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 xml:space="preserve">Date of Birth </w:t>
            </w:r>
          </w:p>
        </w:tc>
        <w:tc>
          <w:tcPr>
            <w:tcW w:w="5245" w:type="dxa"/>
          </w:tcPr>
          <w:p w14:paraId="62FF5F48" w14:textId="77777777" w:rsidR="00DE63AC" w:rsidRPr="00985519" w:rsidRDefault="00DE63AC" w:rsidP="00127C76">
            <w:pPr>
              <w:spacing w:line="276" w:lineRule="auto"/>
              <w:jc w:val="both"/>
              <w:rPr>
                <w:rFonts w:ascii="Arial" w:hAnsi="Arial" w:cs="Arial"/>
                <w:sz w:val="20"/>
                <w:szCs w:val="20"/>
              </w:rPr>
            </w:pPr>
            <w:r w:rsidRPr="00985519">
              <w:rPr>
                <w:rFonts w:ascii="Arial" w:hAnsi="Arial" w:cs="Arial"/>
                <w:sz w:val="20"/>
                <w:szCs w:val="20"/>
              </w:rPr>
              <w:t>19.01.1971</w:t>
            </w:r>
          </w:p>
          <w:p w14:paraId="79F734EE" w14:textId="77777777" w:rsidR="008978FA" w:rsidRPr="00985519" w:rsidRDefault="008978FA" w:rsidP="00127C76">
            <w:pPr>
              <w:spacing w:line="276" w:lineRule="auto"/>
              <w:jc w:val="both"/>
              <w:rPr>
                <w:rFonts w:ascii="Arial" w:hAnsi="Arial" w:cs="Arial"/>
                <w:sz w:val="20"/>
                <w:szCs w:val="20"/>
              </w:rPr>
            </w:pPr>
          </w:p>
        </w:tc>
      </w:tr>
      <w:tr w:rsidR="00D5273E" w:rsidRPr="00985519" w14:paraId="08568778" w14:textId="77777777" w:rsidTr="00AF372D">
        <w:trPr>
          <w:trHeight w:val="2708"/>
        </w:trPr>
        <w:tc>
          <w:tcPr>
            <w:tcW w:w="904" w:type="dxa"/>
          </w:tcPr>
          <w:p w14:paraId="43165DC1" w14:textId="77777777" w:rsidR="006651F8" w:rsidRPr="00985519" w:rsidRDefault="006651F8" w:rsidP="00D5273E">
            <w:pPr>
              <w:pStyle w:val="ListParagraph"/>
              <w:numPr>
                <w:ilvl w:val="0"/>
                <w:numId w:val="5"/>
              </w:numPr>
              <w:jc w:val="both"/>
              <w:rPr>
                <w:rFonts w:ascii="Arial" w:hAnsi="Arial" w:cs="Arial"/>
                <w:sz w:val="20"/>
                <w:szCs w:val="20"/>
              </w:rPr>
            </w:pPr>
          </w:p>
        </w:tc>
        <w:tc>
          <w:tcPr>
            <w:tcW w:w="4199" w:type="dxa"/>
          </w:tcPr>
          <w:p w14:paraId="4C177C4B" w14:textId="77777777" w:rsidR="006651F8" w:rsidRPr="00985519" w:rsidRDefault="006651F8" w:rsidP="00127C76">
            <w:pPr>
              <w:spacing w:line="276" w:lineRule="auto"/>
              <w:jc w:val="both"/>
              <w:rPr>
                <w:rFonts w:ascii="Arial" w:hAnsi="Arial" w:cs="Arial"/>
                <w:sz w:val="20"/>
                <w:szCs w:val="20"/>
              </w:rPr>
            </w:pPr>
            <w:r w:rsidRPr="00985519">
              <w:rPr>
                <w:rFonts w:ascii="Arial" w:hAnsi="Arial" w:cs="Arial"/>
                <w:sz w:val="20"/>
                <w:szCs w:val="20"/>
              </w:rPr>
              <w:t>Educational Qualifications</w:t>
            </w:r>
          </w:p>
        </w:tc>
        <w:tc>
          <w:tcPr>
            <w:tcW w:w="5245" w:type="dxa"/>
          </w:tcPr>
          <w:p w14:paraId="3C083884" w14:textId="40FAFFA9" w:rsidR="00D5273E" w:rsidRPr="00985519" w:rsidRDefault="00D5273E" w:rsidP="00127C76">
            <w:pPr>
              <w:spacing w:line="276" w:lineRule="auto"/>
              <w:jc w:val="both"/>
              <w:rPr>
                <w:rFonts w:ascii="Arial" w:hAnsi="Arial" w:cs="Arial"/>
                <w:sz w:val="20"/>
                <w:szCs w:val="20"/>
              </w:rPr>
            </w:pPr>
            <w:r w:rsidRPr="00985519">
              <w:rPr>
                <w:rFonts w:ascii="Arial" w:hAnsi="Arial" w:cs="Arial"/>
                <w:sz w:val="20"/>
                <w:szCs w:val="20"/>
              </w:rPr>
              <w:t>B.A</w:t>
            </w:r>
            <w:r w:rsidR="00466528" w:rsidRPr="00985519">
              <w:rPr>
                <w:rFonts w:ascii="Arial" w:hAnsi="Arial" w:cs="Arial"/>
                <w:sz w:val="20"/>
                <w:szCs w:val="20"/>
              </w:rPr>
              <w:t>.</w:t>
            </w:r>
            <w:r w:rsidRPr="00985519">
              <w:rPr>
                <w:rFonts w:ascii="Arial" w:hAnsi="Arial" w:cs="Arial"/>
                <w:sz w:val="20"/>
                <w:szCs w:val="20"/>
              </w:rPr>
              <w:t xml:space="preserve"> Economics (Hons)</w:t>
            </w:r>
            <w:r w:rsidR="009F72EF" w:rsidRPr="00985519">
              <w:rPr>
                <w:rFonts w:ascii="Arial" w:hAnsi="Arial" w:cs="Arial"/>
                <w:sz w:val="20"/>
                <w:szCs w:val="20"/>
              </w:rPr>
              <w:t>-1992</w:t>
            </w:r>
          </w:p>
          <w:p w14:paraId="226CEFAE" w14:textId="77777777" w:rsidR="00CB5B52" w:rsidRPr="00985519" w:rsidRDefault="00D5273E" w:rsidP="00127C76">
            <w:pPr>
              <w:spacing w:line="276" w:lineRule="auto"/>
              <w:jc w:val="both"/>
              <w:rPr>
                <w:rFonts w:ascii="Arial" w:hAnsi="Arial" w:cs="Arial"/>
                <w:sz w:val="20"/>
                <w:szCs w:val="20"/>
              </w:rPr>
            </w:pPr>
            <w:r w:rsidRPr="00985519">
              <w:rPr>
                <w:rFonts w:ascii="Arial" w:hAnsi="Arial" w:cs="Arial"/>
                <w:sz w:val="20"/>
                <w:szCs w:val="20"/>
              </w:rPr>
              <w:t>St. Stephen’s College</w:t>
            </w:r>
            <w:r w:rsidR="00CB5B52" w:rsidRPr="00985519">
              <w:rPr>
                <w:rFonts w:ascii="Arial" w:hAnsi="Arial" w:cs="Arial"/>
                <w:sz w:val="20"/>
                <w:szCs w:val="20"/>
              </w:rPr>
              <w:t>,</w:t>
            </w:r>
          </w:p>
          <w:p w14:paraId="4833A3E0" w14:textId="77777777" w:rsidR="00D5273E" w:rsidRPr="00985519" w:rsidRDefault="00CB5B52" w:rsidP="00127C76">
            <w:pPr>
              <w:spacing w:line="276" w:lineRule="auto"/>
              <w:jc w:val="both"/>
              <w:rPr>
                <w:rFonts w:ascii="Arial" w:hAnsi="Arial" w:cs="Arial"/>
                <w:sz w:val="20"/>
                <w:szCs w:val="20"/>
              </w:rPr>
            </w:pPr>
            <w:r w:rsidRPr="00985519">
              <w:rPr>
                <w:rFonts w:ascii="Arial" w:hAnsi="Arial" w:cs="Arial"/>
                <w:sz w:val="20"/>
                <w:szCs w:val="20"/>
              </w:rPr>
              <w:t>University of Delhi.</w:t>
            </w:r>
          </w:p>
          <w:p w14:paraId="0022B506" w14:textId="77777777" w:rsidR="00D5273E" w:rsidRPr="00985519" w:rsidRDefault="00D5273E" w:rsidP="00127C76">
            <w:pPr>
              <w:spacing w:line="276" w:lineRule="auto"/>
              <w:jc w:val="both"/>
              <w:rPr>
                <w:rFonts w:ascii="Arial" w:hAnsi="Arial" w:cs="Arial"/>
                <w:sz w:val="20"/>
                <w:szCs w:val="20"/>
              </w:rPr>
            </w:pPr>
          </w:p>
          <w:p w14:paraId="4E876931" w14:textId="64098969" w:rsidR="00127C76" w:rsidRPr="00985519" w:rsidRDefault="006651F8" w:rsidP="00127C76">
            <w:pPr>
              <w:spacing w:line="276" w:lineRule="auto"/>
              <w:jc w:val="both"/>
              <w:rPr>
                <w:rFonts w:ascii="Arial" w:hAnsi="Arial" w:cs="Arial"/>
                <w:sz w:val="20"/>
                <w:szCs w:val="20"/>
              </w:rPr>
            </w:pPr>
            <w:r w:rsidRPr="00985519">
              <w:rPr>
                <w:rFonts w:ascii="Arial" w:hAnsi="Arial" w:cs="Arial"/>
                <w:sz w:val="20"/>
                <w:szCs w:val="20"/>
              </w:rPr>
              <w:t>M</w:t>
            </w:r>
            <w:r w:rsidR="00CB5B52" w:rsidRPr="00985519">
              <w:rPr>
                <w:rFonts w:ascii="Arial" w:hAnsi="Arial" w:cs="Arial"/>
                <w:sz w:val="20"/>
                <w:szCs w:val="20"/>
              </w:rPr>
              <w:t>.</w:t>
            </w:r>
            <w:r w:rsidRPr="00985519">
              <w:rPr>
                <w:rFonts w:ascii="Arial" w:hAnsi="Arial" w:cs="Arial"/>
                <w:sz w:val="20"/>
                <w:szCs w:val="20"/>
              </w:rPr>
              <w:t>A</w:t>
            </w:r>
            <w:r w:rsidR="00CB5B52" w:rsidRPr="00985519">
              <w:rPr>
                <w:rFonts w:ascii="Arial" w:hAnsi="Arial" w:cs="Arial"/>
                <w:sz w:val="20"/>
                <w:szCs w:val="20"/>
              </w:rPr>
              <w:t>.</w:t>
            </w:r>
            <w:r w:rsidRPr="00985519">
              <w:rPr>
                <w:rFonts w:ascii="Arial" w:hAnsi="Arial" w:cs="Arial"/>
                <w:sz w:val="20"/>
                <w:szCs w:val="20"/>
              </w:rPr>
              <w:t xml:space="preserve"> (Economics)</w:t>
            </w:r>
            <w:r w:rsidR="009F72EF" w:rsidRPr="00985519">
              <w:rPr>
                <w:rFonts w:ascii="Arial" w:hAnsi="Arial" w:cs="Arial"/>
                <w:sz w:val="20"/>
                <w:szCs w:val="20"/>
              </w:rPr>
              <w:t>-1994</w:t>
            </w:r>
          </w:p>
          <w:p w14:paraId="3BDB579E" w14:textId="77777777" w:rsidR="00D5273E" w:rsidRPr="00985519" w:rsidRDefault="00D5273E" w:rsidP="00127C76">
            <w:pPr>
              <w:spacing w:line="276" w:lineRule="auto"/>
              <w:jc w:val="both"/>
              <w:rPr>
                <w:rFonts w:ascii="Arial" w:hAnsi="Arial" w:cs="Arial"/>
                <w:sz w:val="20"/>
                <w:szCs w:val="20"/>
              </w:rPr>
            </w:pPr>
            <w:r w:rsidRPr="00985519">
              <w:rPr>
                <w:rFonts w:ascii="Arial" w:hAnsi="Arial" w:cs="Arial"/>
                <w:sz w:val="20"/>
                <w:szCs w:val="20"/>
              </w:rPr>
              <w:t>Delhi School of Economics</w:t>
            </w:r>
            <w:r w:rsidR="00CB5B52" w:rsidRPr="00985519">
              <w:rPr>
                <w:rFonts w:ascii="Arial" w:hAnsi="Arial" w:cs="Arial"/>
                <w:sz w:val="20"/>
                <w:szCs w:val="20"/>
              </w:rPr>
              <w:t>,</w:t>
            </w:r>
          </w:p>
          <w:p w14:paraId="68BD0FF4" w14:textId="77777777" w:rsidR="00D5273E" w:rsidRPr="00985519" w:rsidRDefault="00CB5B52" w:rsidP="00127C76">
            <w:pPr>
              <w:spacing w:line="276" w:lineRule="auto"/>
              <w:jc w:val="both"/>
              <w:rPr>
                <w:rFonts w:ascii="Arial" w:hAnsi="Arial" w:cs="Arial"/>
                <w:sz w:val="20"/>
                <w:szCs w:val="20"/>
              </w:rPr>
            </w:pPr>
            <w:r w:rsidRPr="00985519">
              <w:rPr>
                <w:rFonts w:ascii="Arial" w:hAnsi="Arial" w:cs="Arial"/>
                <w:sz w:val="20"/>
                <w:szCs w:val="20"/>
              </w:rPr>
              <w:t>University of Delhi.</w:t>
            </w:r>
          </w:p>
          <w:p w14:paraId="3819EF63" w14:textId="77777777" w:rsidR="00AF372D" w:rsidRPr="00985519" w:rsidRDefault="00AF372D" w:rsidP="00127C76">
            <w:pPr>
              <w:spacing w:line="276" w:lineRule="auto"/>
              <w:jc w:val="both"/>
              <w:rPr>
                <w:rFonts w:ascii="Arial" w:hAnsi="Arial" w:cs="Arial"/>
                <w:sz w:val="20"/>
                <w:szCs w:val="20"/>
              </w:rPr>
            </w:pPr>
          </w:p>
          <w:p w14:paraId="11777720" w14:textId="77777777" w:rsidR="009F72EF" w:rsidRPr="00985519" w:rsidRDefault="00D5273E" w:rsidP="00500D59">
            <w:pPr>
              <w:spacing w:line="276" w:lineRule="auto"/>
              <w:jc w:val="both"/>
              <w:rPr>
                <w:rFonts w:ascii="Arial" w:hAnsi="Arial" w:cs="Arial"/>
                <w:sz w:val="20"/>
                <w:szCs w:val="20"/>
              </w:rPr>
            </w:pPr>
            <w:r w:rsidRPr="00985519">
              <w:rPr>
                <w:rFonts w:ascii="Arial" w:hAnsi="Arial" w:cs="Arial"/>
                <w:sz w:val="20"/>
                <w:szCs w:val="20"/>
              </w:rPr>
              <w:t>Advanced Manage</w:t>
            </w:r>
            <w:r w:rsidR="00500D59" w:rsidRPr="00985519">
              <w:rPr>
                <w:rFonts w:ascii="Arial" w:hAnsi="Arial" w:cs="Arial"/>
                <w:sz w:val="20"/>
                <w:szCs w:val="20"/>
              </w:rPr>
              <w:t>ment Programme in Public Policy</w:t>
            </w:r>
            <w:r w:rsidR="009F72EF" w:rsidRPr="00985519">
              <w:rPr>
                <w:rFonts w:ascii="Arial" w:hAnsi="Arial" w:cs="Arial"/>
                <w:sz w:val="20"/>
                <w:szCs w:val="20"/>
              </w:rPr>
              <w:t xml:space="preserve"> (2021)</w:t>
            </w:r>
            <w:r w:rsidR="00500D59" w:rsidRPr="00985519">
              <w:rPr>
                <w:rFonts w:ascii="Arial" w:hAnsi="Arial" w:cs="Arial"/>
                <w:sz w:val="20"/>
                <w:szCs w:val="20"/>
              </w:rPr>
              <w:t xml:space="preserve">, </w:t>
            </w:r>
          </w:p>
          <w:p w14:paraId="56018A72" w14:textId="4E78F5B8" w:rsidR="00D5273E" w:rsidRPr="00985519" w:rsidRDefault="00D5273E" w:rsidP="00500D59">
            <w:pPr>
              <w:spacing w:line="276" w:lineRule="auto"/>
              <w:jc w:val="both"/>
              <w:rPr>
                <w:rFonts w:ascii="Arial" w:hAnsi="Arial" w:cs="Arial"/>
                <w:sz w:val="20"/>
                <w:szCs w:val="20"/>
              </w:rPr>
            </w:pPr>
            <w:r w:rsidRPr="00985519">
              <w:rPr>
                <w:rFonts w:ascii="Arial" w:hAnsi="Arial" w:cs="Arial"/>
                <w:sz w:val="20"/>
                <w:szCs w:val="20"/>
              </w:rPr>
              <w:t>Indian School of Business.</w:t>
            </w:r>
          </w:p>
          <w:p w14:paraId="14291D52" w14:textId="77777777" w:rsidR="008978FA" w:rsidRPr="00985519" w:rsidRDefault="008978FA" w:rsidP="00500D59">
            <w:pPr>
              <w:spacing w:line="276" w:lineRule="auto"/>
              <w:jc w:val="both"/>
              <w:rPr>
                <w:rFonts w:ascii="Arial" w:hAnsi="Arial" w:cs="Arial"/>
                <w:sz w:val="20"/>
                <w:szCs w:val="20"/>
              </w:rPr>
            </w:pPr>
          </w:p>
        </w:tc>
      </w:tr>
    </w:tbl>
    <w:p w14:paraId="7A97AE4D" w14:textId="77777777" w:rsidR="00AF372D" w:rsidRPr="00985519" w:rsidRDefault="00AF372D" w:rsidP="00AF372D">
      <w:pPr>
        <w:rPr>
          <w:rFonts w:ascii="Arial" w:hAnsi="Arial" w:cs="Arial"/>
          <w:b/>
          <w:sz w:val="20"/>
          <w:szCs w:val="20"/>
          <w:u w:val="single"/>
        </w:rPr>
      </w:pPr>
    </w:p>
    <w:p w14:paraId="2806CA84" w14:textId="77777777" w:rsidR="000B1FBD" w:rsidRPr="00985519" w:rsidRDefault="000B1FBD" w:rsidP="00AF372D">
      <w:pPr>
        <w:jc w:val="center"/>
        <w:rPr>
          <w:rFonts w:ascii="Arial" w:hAnsi="Arial" w:cs="Arial"/>
          <w:sz w:val="20"/>
          <w:szCs w:val="20"/>
          <w:u w:val="single"/>
        </w:rPr>
      </w:pPr>
      <w:r w:rsidRPr="00985519">
        <w:rPr>
          <w:rFonts w:ascii="Arial" w:hAnsi="Arial" w:cs="Arial"/>
          <w:b/>
          <w:sz w:val="20"/>
          <w:szCs w:val="20"/>
          <w:u w:val="single"/>
        </w:rPr>
        <w:t>Details of Employment</w:t>
      </w:r>
    </w:p>
    <w:tbl>
      <w:tblPr>
        <w:tblStyle w:val="TableGrid"/>
        <w:tblW w:w="10440" w:type="dxa"/>
        <w:tblInd w:w="-455" w:type="dxa"/>
        <w:tblLayout w:type="fixed"/>
        <w:tblLook w:val="04A0" w:firstRow="1" w:lastRow="0" w:firstColumn="1" w:lastColumn="0" w:noHBand="0" w:noVBand="1"/>
      </w:tblPr>
      <w:tblGrid>
        <w:gridCol w:w="10440"/>
      </w:tblGrid>
      <w:tr w:rsidR="0078053A" w:rsidRPr="00985519" w14:paraId="6F49B7A2" w14:textId="77777777" w:rsidTr="006E04F7">
        <w:trPr>
          <w:trHeight w:val="1268"/>
        </w:trPr>
        <w:tc>
          <w:tcPr>
            <w:tcW w:w="10440" w:type="dxa"/>
          </w:tcPr>
          <w:p w14:paraId="2793FE40" w14:textId="77777777" w:rsidR="0078053A" w:rsidRPr="00985519" w:rsidRDefault="0078053A" w:rsidP="00127C76">
            <w:pPr>
              <w:spacing w:line="276" w:lineRule="auto"/>
              <w:jc w:val="both"/>
              <w:rPr>
                <w:rFonts w:ascii="Arial" w:hAnsi="Arial" w:cs="Arial"/>
                <w:b/>
                <w:sz w:val="20"/>
                <w:szCs w:val="20"/>
              </w:rPr>
            </w:pPr>
            <w:r w:rsidRPr="00985519">
              <w:rPr>
                <w:rFonts w:ascii="Arial" w:hAnsi="Arial" w:cs="Arial"/>
                <w:b/>
                <w:sz w:val="20"/>
                <w:szCs w:val="20"/>
              </w:rPr>
              <w:t>Ministry of Commerce</w:t>
            </w:r>
          </w:p>
          <w:p w14:paraId="738D9DFC" w14:textId="77777777" w:rsidR="0078053A" w:rsidRPr="00985519" w:rsidRDefault="0078053A" w:rsidP="00127C76">
            <w:pPr>
              <w:spacing w:line="276" w:lineRule="auto"/>
              <w:jc w:val="both"/>
              <w:rPr>
                <w:rFonts w:ascii="Arial" w:hAnsi="Arial" w:cs="Arial"/>
                <w:b/>
                <w:sz w:val="20"/>
                <w:szCs w:val="20"/>
              </w:rPr>
            </w:pPr>
            <w:r w:rsidRPr="00985519">
              <w:rPr>
                <w:rFonts w:ascii="Arial" w:hAnsi="Arial" w:cs="Arial"/>
                <w:b/>
                <w:sz w:val="20"/>
                <w:szCs w:val="20"/>
              </w:rPr>
              <w:t>Ass</w:t>
            </w:r>
            <w:r w:rsidR="004735A6" w:rsidRPr="00985519">
              <w:rPr>
                <w:rFonts w:ascii="Arial" w:hAnsi="Arial" w:cs="Arial"/>
                <w:b/>
                <w:sz w:val="20"/>
                <w:szCs w:val="20"/>
              </w:rPr>
              <w:t>istant</w:t>
            </w:r>
            <w:r w:rsidRPr="00985519">
              <w:rPr>
                <w:rFonts w:ascii="Arial" w:hAnsi="Arial" w:cs="Arial"/>
                <w:b/>
                <w:sz w:val="20"/>
                <w:szCs w:val="20"/>
              </w:rPr>
              <w:t xml:space="preserve"> Director</w:t>
            </w:r>
          </w:p>
          <w:p w14:paraId="1AF2CA5B" w14:textId="77777777" w:rsidR="000F638A" w:rsidRPr="00985519" w:rsidRDefault="0078053A" w:rsidP="00127C76">
            <w:pPr>
              <w:spacing w:line="276" w:lineRule="auto"/>
              <w:jc w:val="both"/>
              <w:rPr>
                <w:rFonts w:ascii="Arial" w:hAnsi="Arial" w:cs="Arial"/>
                <w:b/>
                <w:sz w:val="20"/>
                <w:szCs w:val="20"/>
              </w:rPr>
            </w:pPr>
            <w:r w:rsidRPr="00985519">
              <w:rPr>
                <w:rFonts w:ascii="Arial" w:hAnsi="Arial" w:cs="Arial"/>
                <w:b/>
                <w:sz w:val="20"/>
                <w:szCs w:val="20"/>
              </w:rPr>
              <w:t>(</w:t>
            </w:r>
            <w:r w:rsidR="00CB5B52" w:rsidRPr="00985519">
              <w:rPr>
                <w:rFonts w:ascii="Arial" w:hAnsi="Arial" w:cs="Arial"/>
                <w:b/>
                <w:sz w:val="20"/>
                <w:szCs w:val="20"/>
              </w:rPr>
              <w:t>0</w:t>
            </w:r>
            <w:r w:rsidRPr="00985519">
              <w:rPr>
                <w:rFonts w:ascii="Arial" w:hAnsi="Arial" w:cs="Arial"/>
                <w:b/>
                <w:sz w:val="20"/>
                <w:szCs w:val="20"/>
              </w:rPr>
              <w:t>6.10.1997-</w:t>
            </w:r>
            <w:r w:rsidR="00CB5B52" w:rsidRPr="00985519">
              <w:rPr>
                <w:rFonts w:ascii="Arial" w:hAnsi="Arial" w:cs="Arial"/>
                <w:b/>
                <w:sz w:val="20"/>
                <w:szCs w:val="20"/>
              </w:rPr>
              <w:t>0</w:t>
            </w:r>
            <w:r w:rsidRPr="00985519">
              <w:rPr>
                <w:rFonts w:ascii="Arial" w:hAnsi="Arial" w:cs="Arial"/>
                <w:b/>
                <w:sz w:val="20"/>
                <w:szCs w:val="20"/>
              </w:rPr>
              <w:t>9.10.2000)</w:t>
            </w:r>
          </w:p>
        </w:tc>
      </w:tr>
      <w:tr w:rsidR="00AC247A" w:rsidRPr="00985519" w14:paraId="5F68B0C5" w14:textId="77777777" w:rsidTr="006E04F7">
        <w:trPr>
          <w:trHeight w:val="1889"/>
        </w:trPr>
        <w:tc>
          <w:tcPr>
            <w:tcW w:w="10440" w:type="dxa"/>
          </w:tcPr>
          <w:p w14:paraId="7A16B2FD" w14:textId="77777777" w:rsidR="005F269A" w:rsidRPr="00985519" w:rsidRDefault="005F269A" w:rsidP="004735A6">
            <w:pPr>
              <w:spacing w:line="276" w:lineRule="auto"/>
              <w:jc w:val="both"/>
              <w:rPr>
                <w:rFonts w:ascii="Arial" w:hAnsi="Arial" w:cs="Arial"/>
                <w:sz w:val="20"/>
                <w:szCs w:val="20"/>
              </w:rPr>
            </w:pPr>
            <w:r w:rsidRPr="00985519">
              <w:rPr>
                <w:rFonts w:ascii="Arial" w:hAnsi="Arial" w:cs="Arial"/>
                <w:sz w:val="20"/>
                <w:szCs w:val="20"/>
              </w:rPr>
              <w:lastRenderedPageBreak/>
              <w:t>Matters pertaining to the WTO Committee on Regional Trade Agreements.</w:t>
            </w:r>
          </w:p>
          <w:p w14:paraId="53DD9EE7" w14:textId="77777777" w:rsidR="005F269A" w:rsidRPr="00985519" w:rsidRDefault="005F269A" w:rsidP="004735A6">
            <w:pPr>
              <w:spacing w:line="276" w:lineRule="auto"/>
              <w:jc w:val="both"/>
              <w:rPr>
                <w:rFonts w:ascii="Arial" w:hAnsi="Arial" w:cs="Arial"/>
                <w:sz w:val="20"/>
                <w:szCs w:val="20"/>
              </w:rPr>
            </w:pPr>
          </w:p>
          <w:p w14:paraId="7825DBA8" w14:textId="77777777" w:rsidR="00AC2750" w:rsidRPr="00985519" w:rsidRDefault="005F269A" w:rsidP="004735A6">
            <w:pPr>
              <w:spacing w:line="276" w:lineRule="auto"/>
              <w:jc w:val="both"/>
              <w:rPr>
                <w:rFonts w:ascii="Arial" w:hAnsi="Arial" w:cs="Arial"/>
                <w:sz w:val="20"/>
                <w:szCs w:val="20"/>
              </w:rPr>
            </w:pPr>
            <w:r w:rsidRPr="00985519">
              <w:rPr>
                <w:rFonts w:ascii="Arial" w:hAnsi="Arial" w:cs="Arial"/>
                <w:sz w:val="20"/>
                <w:szCs w:val="20"/>
              </w:rPr>
              <w:t>I</w:t>
            </w:r>
            <w:r w:rsidR="00AC247A" w:rsidRPr="00985519">
              <w:rPr>
                <w:rFonts w:ascii="Arial" w:hAnsi="Arial" w:cs="Arial"/>
                <w:sz w:val="20"/>
                <w:szCs w:val="20"/>
              </w:rPr>
              <w:t>n-depth analysis of trade data focusing on sector and region-specific issues</w:t>
            </w:r>
            <w:r w:rsidRPr="00985519">
              <w:rPr>
                <w:rFonts w:ascii="Arial" w:hAnsi="Arial" w:cs="Arial"/>
                <w:sz w:val="20"/>
                <w:szCs w:val="20"/>
              </w:rPr>
              <w:t>;</w:t>
            </w:r>
            <w:r w:rsidR="009114EF" w:rsidRPr="00985519">
              <w:rPr>
                <w:rFonts w:ascii="Arial" w:hAnsi="Arial" w:cs="Arial"/>
                <w:sz w:val="20"/>
                <w:szCs w:val="20"/>
              </w:rPr>
              <w:t xml:space="preserve"> </w:t>
            </w:r>
            <w:r w:rsidRPr="00985519">
              <w:rPr>
                <w:rFonts w:ascii="Arial" w:hAnsi="Arial" w:cs="Arial"/>
                <w:sz w:val="20"/>
                <w:szCs w:val="20"/>
              </w:rPr>
              <w:t>a</w:t>
            </w:r>
            <w:r w:rsidR="00AC247A" w:rsidRPr="00985519">
              <w:rPr>
                <w:rFonts w:ascii="Arial" w:hAnsi="Arial" w:cs="Arial"/>
                <w:sz w:val="20"/>
                <w:szCs w:val="20"/>
              </w:rPr>
              <w:t>ny assignment incidental to monitoring, analysis and review of India’s international trade</w:t>
            </w:r>
            <w:r w:rsidRPr="00985519">
              <w:rPr>
                <w:rFonts w:ascii="Arial" w:hAnsi="Arial" w:cs="Arial"/>
                <w:sz w:val="20"/>
                <w:szCs w:val="20"/>
              </w:rPr>
              <w:t>;</w:t>
            </w:r>
            <w:r w:rsidR="00AC247A" w:rsidRPr="00985519">
              <w:rPr>
                <w:rFonts w:ascii="Arial" w:hAnsi="Arial" w:cs="Arial"/>
                <w:sz w:val="20"/>
                <w:szCs w:val="20"/>
              </w:rPr>
              <w:t xml:space="preserve"> Assist</w:t>
            </w:r>
            <w:r w:rsidRPr="00985519">
              <w:rPr>
                <w:rFonts w:ascii="Arial" w:hAnsi="Arial" w:cs="Arial"/>
                <w:sz w:val="20"/>
                <w:szCs w:val="20"/>
              </w:rPr>
              <w:t>ance</w:t>
            </w:r>
            <w:r w:rsidR="00AC247A" w:rsidRPr="00985519">
              <w:rPr>
                <w:rFonts w:ascii="Arial" w:hAnsi="Arial" w:cs="Arial"/>
                <w:sz w:val="20"/>
                <w:szCs w:val="20"/>
              </w:rPr>
              <w:t xml:space="preserve"> in </w:t>
            </w:r>
            <w:r w:rsidRPr="00985519">
              <w:rPr>
                <w:rFonts w:ascii="Arial" w:hAnsi="Arial" w:cs="Arial"/>
                <w:sz w:val="20"/>
                <w:szCs w:val="20"/>
              </w:rPr>
              <w:t>drafting</w:t>
            </w:r>
            <w:r w:rsidR="00AC247A" w:rsidRPr="00985519">
              <w:rPr>
                <w:rFonts w:ascii="Arial" w:hAnsi="Arial" w:cs="Arial"/>
                <w:sz w:val="20"/>
                <w:szCs w:val="20"/>
              </w:rPr>
              <w:t xml:space="preserve"> of </w:t>
            </w:r>
            <w:r w:rsidR="004735A6" w:rsidRPr="00985519">
              <w:rPr>
                <w:rFonts w:ascii="Arial" w:hAnsi="Arial" w:cs="Arial"/>
                <w:sz w:val="20"/>
                <w:szCs w:val="20"/>
              </w:rPr>
              <w:t xml:space="preserve">the </w:t>
            </w:r>
            <w:r w:rsidR="00AC247A" w:rsidRPr="00985519">
              <w:rPr>
                <w:rFonts w:ascii="Arial" w:hAnsi="Arial" w:cs="Arial"/>
                <w:sz w:val="20"/>
                <w:szCs w:val="20"/>
              </w:rPr>
              <w:t xml:space="preserve">Mid-term </w:t>
            </w:r>
            <w:r w:rsidR="004735A6" w:rsidRPr="00985519">
              <w:rPr>
                <w:rFonts w:ascii="Arial" w:hAnsi="Arial" w:cs="Arial"/>
                <w:sz w:val="20"/>
                <w:szCs w:val="20"/>
              </w:rPr>
              <w:t xml:space="preserve">Export Strategy document in which sector-wise and region-wise trade trends were analysed for suggesting strategies for </w:t>
            </w:r>
            <w:r w:rsidRPr="00985519">
              <w:rPr>
                <w:rFonts w:ascii="Arial" w:hAnsi="Arial" w:cs="Arial"/>
                <w:sz w:val="20"/>
                <w:szCs w:val="20"/>
              </w:rPr>
              <w:t xml:space="preserve">the growth of </w:t>
            </w:r>
            <w:r w:rsidR="004735A6" w:rsidRPr="00985519">
              <w:rPr>
                <w:rFonts w:ascii="Arial" w:hAnsi="Arial" w:cs="Arial"/>
                <w:sz w:val="20"/>
                <w:szCs w:val="20"/>
              </w:rPr>
              <w:t>export</w:t>
            </w:r>
          </w:p>
        </w:tc>
      </w:tr>
      <w:tr w:rsidR="00AC2750" w:rsidRPr="00985519" w14:paraId="7E8A08A1" w14:textId="77777777" w:rsidTr="006B7304">
        <w:trPr>
          <w:trHeight w:val="1181"/>
        </w:trPr>
        <w:tc>
          <w:tcPr>
            <w:tcW w:w="10440" w:type="dxa"/>
          </w:tcPr>
          <w:p w14:paraId="4E524F68"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Ministry of Commerce</w:t>
            </w:r>
          </w:p>
          <w:p w14:paraId="46BD1A74"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Deputy Director</w:t>
            </w:r>
          </w:p>
          <w:p w14:paraId="5FACAD87" w14:textId="77777777" w:rsidR="00297444"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(10.10.2000-27.</w:t>
            </w:r>
            <w:r w:rsidR="005F269A" w:rsidRPr="00985519">
              <w:rPr>
                <w:rFonts w:ascii="Arial" w:hAnsi="Arial" w:cs="Arial"/>
                <w:b/>
                <w:sz w:val="20"/>
                <w:szCs w:val="20"/>
              </w:rPr>
              <w:t>0</w:t>
            </w:r>
            <w:r w:rsidRPr="00985519">
              <w:rPr>
                <w:rFonts w:ascii="Arial" w:hAnsi="Arial" w:cs="Arial"/>
                <w:b/>
                <w:sz w:val="20"/>
                <w:szCs w:val="20"/>
              </w:rPr>
              <w:t>7.2007</w:t>
            </w:r>
            <w:r w:rsidR="00297444" w:rsidRPr="00985519">
              <w:rPr>
                <w:rFonts w:ascii="Arial" w:hAnsi="Arial" w:cs="Arial"/>
                <w:b/>
                <w:sz w:val="20"/>
                <w:szCs w:val="20"/>
              </w:rPr>
              <w:t>)</w:t>
            </w:r>
          </w:p>
        </w:tc>
      </w:tr>
      <w:tr w:rsidR="00AC2750" w:rsidRPr="00985519" w14:paraId="1D853E6A" w14:textId="77777777" w:rsidTr="006E04F7">
        <w:trPr>
          <w:trHeight w:val="1160"/>
        </w:trPr>
        <w:tc>
          <w:tcPr>
            <w:tcW w:w="10440" w:type="dxa"/>
          </w:tcPr>
          <w:p w14:paraId="1079FA9B" w14:textId="77777777" w:rsidR="00AC2750" w:rsidRPr="00985519" w:rsidRDefault="005F269A" w:rsidP="00AC2750">
            <w:pPr>
              <w:spacing w:line="276" w:lineRule="auto"/>
              <w:jc w:val="both"/>
              <w:rPr>
                <w:rFonts w:ascii="Arial" w:hAnsi="Arial" w:cs="Arial"/>
                <w:sz w:val="20"/>
                <w:szCs w:val="20"/>
              </w:rPr>
            </w:pPr>
            <w:r w:rsidRPr="00985519">
              <w:rPr>
                <w:rFonts w:ascii="Arial" w:hAnsi="Arial" w:cs="Arial"/>
                <w:sz w:val="20"/>
                <w:szCs w:val="20"/>
              </w:rPr>
              <w:t>Matters pertaining</w:t>
            </w:r>
            <w:r w:rsidR="00AC2750" w:rsidRPr="00985519">
              <w:rPr>
                <w:rFonts w:ascii="Arial" w:hAnsi="Arial" w:cs="Arial"/>
                <w:sz w:val="20"/>
                <w:szCs w:val="20"/>
              </w:rPr>
              <w:t xml:space="preserve"> to Preferential Trade Agreements, Free Trade Agreements, Comprehensive Economic Cooperation Agreement (CECA), rules of origin, trade strategies and trade promotion issues including </w:t>
            </w:r>
            <w:r w:rsidR="005652AF" w:rsidRPr="00985519">
              <w:rPr>
                <w:rFonts w:ascii="Arial" w:hAnsi="Arial" w:cs="Arial"/>
                <w:sz w:val="20"/>
                <w:szCs w:val="20"/>
              </w:rPr>
              <w:t>N</w:t>
            </w:r>
            <w:r w:rsidR="00AC2750" w:rsidRPr="00985519">
              <w:rPr>
                <w:rFonts w:ascii="Arial" w:hAnsi="Arial" w:cs="Arial"/>
                <w:sz w:val="20"/>
                <w:szCs w:val="20"/>
              </w:rPr>
              <w:t>on-</w:t>
            </w:r>
            <w:r w:rsidR="005652AF" w:rsidRPr="00985519">
              <w:rPr>
                <w:rFonts w:ascii="Arial" w:hAnsi="Arial" w:cs="Arial"/>
                <w:sz w:val="20"/>
                <w:szCs w:val="20"/>
              </w:rPr>
              <w:t>T</w:t>
            </w:r>
            <w:r w:rsidR="00AC2750" w:rsidRPr="00985519">
              <w:rPr>
                <w:rFonts w:ascii="Arial" w:hAnsi="Arial" w:cs="Arial"/>
                <w:sz w:val="20"/>
                <w:szCs w:val="20"/>
              </w:rPr>
              <w:t xml:space="preserve">ariff </w:t>
            </w:r>
            <w:r w:rsidR="005652AF" w:rsidRPr="00985519">
              <w:rPr>
                <w:rFonts w:ascii="Arial" w:hAnsi="Arial" w:cs="Arial"/>
                <w:sz w:val="20"/>
                <w:szCs w:val="20"/>
              </w:rPr>
              <w:t>B</w:t>
            </w:r>
            <w:r w:rsidR="00AC2750" w:rsidRPr="00985519">
              <w:rPr>
                <w:rFonts w:ascii="Arial" w:hAnsi="Arial" w:cs="Arial"/>
                <w:sz w:val="20"/>
                <w:szCs w:val="20"/>
              </w:rPr>
              <w:t xml:space="preserve">arriers (NTBs) – both at the border and behind the border measures </w:t>
            </w:r>
            <w:r w:rsidRPr="00985519">
              <w:rPr>
                <w:rFonts w:ascii="Arial" w:hAnsi="Arial" w:cs="Arial"/>
                <w:sz w:val="20"/>
                <w:szCs w:val="20"/>
              </w:rPr>
              <w:t>including Sanitary and Phytosanitary Measures</w:t>
            </w:r>
            <w:r w:rsidR="009114EF" w:rsidRPr="00985519">
              <w:rPr>
                <w:rFonts w:ascii="Arial" w:hAnsi="Arial" w:cs="Arial"/>
                <w:sz w:val="20"/>
                <w:szCs w:val="20"/>
              </w:rPr>
              <w:t xml:space="preserve"> </w:t>
            </w:r>
            <w:r w:rsidRPr="00985519">
              <w:rPr>
                <w:rFonts w:ascii="Arial" w:hAnsi="Arial" w:cs="Arial"/>
                <w:sz w:val="20"/>
                <w:szCs w:val="20"/>
              </w:rPr>
              <w:t>(</w:t>
            </w:r>
            <w:r w:rsidR="00AC2750" w:rsidRPr="00985519">
              <w:rPr>
                <w:rFonts w:ascii="Arial" w:hAnsi="Arial" w:cs="Arial"/>
                <w:sz w:val="20"/>
                <w:szCs w:val="20"/>
              </w:rPr>
              <w:t>SPS</w:t>
            </w:r>
            <w:r w:rsidRPr="00985519">
              <w:rPr>
                <w:rFonts w:ascii="Arial" w:hAnsi="Arial" w:cs="Arial"/>
                <w:sz w:val="20"/>
                <w:szCs w:val="20"/>
              </w:rPr>
              <w:t>)</w:t>
            </w:r>
            <w:r w:rsidR="00AC2750" w:rsidRPr="00985519">
              <w:rPr>
                <w:rFonts w:ascii="Arial" w:hAnsi="Arial" w:cs="Arial"/>
                <w:sz w:val="20"/>
                <w:szCs w:val="20"/>
              </w:rPr>
              <w:t xml:space="preserve">, </w:t>
            </w:r>
            <w:r w:rsidRPr="00985519">
              <w:rPr>
                <w:rFonts w:ascii="Arial" w:hAnsi="Arial" w:cs="Arial"/>
                <w:sz w:val="20"/>
                <w:szCs w:val="20"/>
              </w:rPr>
              <w:t>Technical Barriers to Trade (</w:t>
            </w:r>
            <w:r w:rsidR="00AC2750" w:rsidRPr="00985519">
              <w:rPr>
                <w:rFonts w:ascii="Arial" w:hAnsi="Arial" w:cs="Arial"/>
                <w:sz w:val="20"/>
                <w:szCs w:val="20"/>
              </w:rPr>
              <w:t>TBT</w:t>
            </w:r>
            <w:r w:rsidRPr="00985519">
              <w:rPr>
                <w:rFonts w:ascii="Arial" w:hAnsi="Arial" w:cs="Arial"/>
                <w:sz w:val="20"/>
                <w:szCs w:val="20"/>
              </w:rPr>
              <w:t>)</w:t>
            </w:r>
            <w:r w:rsidR="00AC2750" w:rsidRPr="00985519">
              <w:rPr>
                <w:rFonts w:ascii="Arial" w:hAnsi="Arial" w:cs="Arial"/>
                <w:sz w:val="20"/>
                <w:szCs w:val="20"/>
              </w:rPr>
              <w:t xml:space="preserve">, Import Licensing, Customs Procedures and Trade </w:t>
            </w:r>
            <w:r w:rsidRPr="00985519">
              <w:rPr>
                <w:rFonts w:ascii="Arial" w:hAnsi="Arial" w:cs="Arial"/>
                <w:sz w:val="20"/>
                <w:szCs w:val="20"/>
              </w:rPr>
              <w:t>F</w:t>
            </w:r>
            <w:r w:rsidR="00AC2750" w:rsidRPr="00985519">
              <w:rPr>
                <w:rFonts w:ascii="Arial" w:hAnsi="Arial" w:cs="Arial"/>
                <w:sz w:val="20"/>
                <w:szCs w:val="20"/>
              </w:rPr>
              <w:t xml:space="preserve">acilitation. </w:t>
            </w:r>
          </w:p>
          <w:p w14:paraId="328FD85D" w14:textId="77777777" w:rsidR="00AC2750" w:rsidRPr="00985519" w:rsidRDefault="00AC2750" w:rsidP="00AC2750">
            <w:pPr>
              <w:spacing w:line="276" w:lineRule="auto"/>
              <w:jc w:val="both"/>
              <w:rPr>
                <w:rFonts w:ascii="Arial" w:hAnsi="Arial" w:cs="Arial"/>
                <w:sz w:val="20"/>
                <w:szCs w:val="20"/>
              </w:rPr>
            </w:pPr>
          </w:p>
          <w:p w14:paraId="536C2946" w14:textId="77777777" w:rsidR="005F269A"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 xml:space="preserve">The main work </w:t>
            </w:r>
            <w:r w:rsidR="005F269A" w:rsidRPr="00985519">
              <w:rPr>
                <w:rFonts w:ascii="Arial" w:hAnsi="Arial" w:cs="Arial"/>
                <w:sz w:val="20"/>
                <w:szCs w:val="20"/>
              </w:rPr>
              <w:t>included</w:t>
            </w:r>
            <w:r w:rsidRPr="00985519">
              <w:rPr>
                <w:rFonts w:ascii="Arial" w:hAnsi="Arial" w:cs="Arial"/>
                <w:sz w:val="20"/>
                <w:szCs w:val="20"/>
              </w:rPr>
              <w:t xml:space="preserve"> formulating India’s negotiating position in Regional Trade Agreements </w:t>
            </w:r>
            <w:r w:rsidR="00E41C85" w:rsidRPr="00985519">
              <w:rPr>
                <w:rFonts w:ascii="Arial" w:hAnsi="Arial" w:cs="Arial"/>
                <w:sz w:val="20"/>
                <w:szCs w:val="20"/>
              </w:rPr>
              <w:t xml:space="preserve">(RTAs) </w:t>
            </w:r>
            <w:r w:rsidRPr="00985519">
              <w:rPr>
                <w:rFonts w:ascii="Arial" w:hAnsi="Arial" w:cs="Arial"/>
                <w:sz w:val="20"/>
                <w:szCs w:val="20"/>
              </w:rPr>
              <w:t>especially trade in goods, customs cooperation, and identification and solving issues relating to non-tariff barriers.</w:t>
            </w:r>
            <w:r w:rsidR="006E04F7" w:rsidRPr="00985519">
              <w:rPr>
                <w:rFonts w:ascii="Arial" w:hAnsi="Arial" w:cs="Arial"/>
                <w:sz w:val="20"/>
                <w:szCs w:val="20"/>
              </w:rPr>
              <w:t xml:space="preserve"> </w:t>
            </w:r>
            <w:r w:rsidRPr="00985519">
              <w:rPr>
                <w:rFonts w:ascii="Arial" w:hAnsi="Arial" w:cs="Arial"/>
                <w:sz w:val="20"/>
                <w:szCs w:val="20"/>
              </w:rPr>
              <w:t xml:space="preserve">The work </w:t>
            </w:r>
            <w:r w:rsidR="005F269A" w:rsidRPr="00985519">
              <w:rPr>
                <w:rFonts w:ascii="Arial" w:hAnsi="Arial" w:cs="Arial"/>
                <w:sz w:val="20"/>
                <w:szCs w:val="20"/>
              </w:rPr>
              <w:t xml:space="preserve">also </w:t>
            </w:r>
            <w:r w:rsidRPr="00985519">
              <w:rPr>
                <w:rFonts w:ascii="Arial" w:hAnsi="Arial" w:cs="Arial"/>
                <w:sz w:val="20"/>
                <w:szCs w:val="20"/>
              </w:rPr>
              <w:t>involved preparation of India’s request lists and offer lists for tariff liberalization vis-à-vis different trading partners in Free Trade Agreements in goods.</w:t>
            </w:r>
          </w:p>
          <w:p w14:paraId="777832D3" w14:textId="77777777" w:rsidR="005F269A" w:rsidRPr="00985519" w:rsidRDefault="005F269A" w:rsidP="00AC2750">
            <w:pPr>
              <w:spacing w:line="276" w:lineRule="auto"/>
              <w:jc w:val="both"/>
              <w:rPr>
                <w:rFonts w:ascii="Arial" w:hAnsi="Arial" w:cs="Arial"/>
                <w:sz w:val="20"/>
                <w:szCs w:val="20"/>
              </w:rPr>
            </w:pPr>
          </w:p>
          <w:p w14:paraId="5942C508" w14:textId="77777777" w:rsidR="00AC2750" w:rsidRPr="00985519" w:rsidRDefault="005F269A" w:rsidP="00AC2750">
            <w:pPr>
              <w:spacing w:line="276" w:lineRule="auto"/>
              <w:jc w:val="both"/>
              <w:rPr>
                <w:rFonts w:ascii="Arial" w:hAnsi="Arial" w:cs="Arial"/>
                <w:sz w:val="20"/>
                <w:szCs w:val="20"/>
              </w:rPr>
            </w:pPr>
            <w:r w:rsidRPr="00985519">
              <w:rPr>
                <w:rFonts w:ascii="Arial" w:hAnsi="Arial" w:cs="Arial"/>
                <w:sz w:val="20"/>
                <w:szCs w:val="20"/>
              </w:rPr>
              <w:t>H</w:t>
            </w:r>
            <w:r w:rsidR="00AC2750" w:rsidRPr="00985519">
              <w:rPr>
                <w:rFonts w:ascii="Arial" w:hAnsi="Arial" w:cs="Arial"/>
                <w:sz w:val="20"/>
                <w:szCs w:val="20"/>
              </w:rPr>
              <w:t>andled sectoral analysis for identification of NTBs as well as carrying out qualitative and quantitative analysis of trade, tariff and non-tariff databases</w:t>
            </w:r>
            <w:r w:rsidR="00E41C85" w:rsidRPr="00985519">
              <w:rPr>
                <w:rFonts w:ascii="Arial" w:hAnsi="Arial" w:cs="Arial"/>
                <w:sz w:val="20"/>
                <w:szCs w:val="20"/>
              </w:rPr>
              <w:t xml:space="preserve">; drafted policy papers- </w:t>
            </w:r>
            <w:r w:rsidR="00AC2750" w:rsidRPr="00985519">
              <w:rPr>
                <w:rFonts w:ascii="Arial" w:hAnsi="Arial" w:cs="Arial"/>
                <w:sz w:val="20"/>
                <w:szCs w:val="20"/>
              </w:rPr>
              <w:t xml:space="preserve">both </w:t>
            </w:r>
            <w:r w:rsidR="00E41C85" w:rsidRPr="00985519">
              <w:rPr>
                <w:rFonts w:ascii="Arial" w:hAnsi="Arial" w:cs="Arial"/>
                <w:sz w:val="20"/>
                <w:szCs w:val="20"/>
              </w:rPr>
              <w:t xml:space="preserve">on </w:t>
            </w:r>
            <w:r w:rsidR="00AC2750" w:rsidRPr="00985519">
              <w:rPr>
                <w:rFonts w:ascii="Arial" w:hAnsi="Arial" w:cs="Arial"/>
                <w:sz w:val="20"/>
                <w:szCs w:val="20"/>
              </w:rPr>
              <w:t xml:space="preserve">technical and analytical </w:t>
            </w:r>
            <w:r w:rsidR="00E41C85" w:rsidRPr="00985519">
              <w:rPr>
                <w:rFonts w:ascii="Arial" w:hAnsi="Arial" w:cs="Arial"/>
                <w:sz w:val="20"/>
                <w:szCs w:val="20"/>
              </w:rPr>
              <w:t xml:space="preserve">- </w:t>
            </w:r>
            <w:r w:rsidR="00AC2750" w:rsidRPr="00985519">
              <w:rPr>
                <w:rFonts w:ascii="Arial" w:hAnsi="Arial" w:cs="Arial"/>
                <w:sz w:val="20"/>
                <w:szCs w:val="20"/>
              </w:rPr>
              <w:t>on WTO and RTA related matters</w:t>
            </w:r>
            <w:r w:rsidRPr="00985519">
              <w:rPr>
                <w:rFonts w:ascii="Arial" w:hAnsi="Arial" w:cs="Arial"/>
                <w:sz w:val="20"/>
                <w:szCs w:val="20"/>
              </w:rPr>
              <w:t>,</w:t>
            </w:r>
            <w:r w:rsidR="00AC2750" w:rsidRPr="00985519">
              <w:rPr>
                <w:rFonts w:ascii="Arial" w:hAnsi="Arial" w:cs="Arial"/>
                <w:sz w:val="20"/>
                <w:szCs w:val="20"/>
              </w:rPr>
              <w:t xml:space="preserve"> includ</w:t>
            </w:r>
            <w:r w:rsidRPr="00985519">
              <w:rPr>
                <w:rFonts w:ascii="Arial" w:hAnsi="Arial" w:cs="Arial"/>
                <w:sz w:val="20"/>
                <w:szCs w:val="20"/>
              </w:rPr>
              <w:t>ing</w:t>
            </w:r>
            <w:r w:rsidR="00AC2750" w:rsidRPr="00985519">
              <w:rPr>
                <w:rFonts w:ascii="Arial" w:hAnsi="Arial" w:cs="Arial"/>
                <w:sz w:val="20"/>
                <w:szCs w:val="20"/>
              </w:rPr>
              <w:t xml:space="preserve"> analysis of trade policy of other countries and how to address trade facilitation issues. The proposals tabled by other countries were also analysed and negotiating positions prepared.</w:t>
            </w:r>
          </w:p>
          <w:p w14:paraId="718DB1D3" w14:textId="77777777" w:rsidR="00AC2750" w:rsidRPr="00985519" w:rsidRDefault="00DA5AC2" w:rsidP="00AC2750">
            <w:pPr>
              <w:spacing w:line="276" w:lineRule="auto"/>
              <w:jc w:val="both"/>
              <w:rPr>
                <w:rFonts w:ascii="Arial" w:hAnsi="Arial" w:cs="Arial"/>
                <w:sz w:val="20"/>
                <w:szCs w:val="20"/>
              </w:rPr>
            </w:pPr>
            <w:r w:rsidRPr="00985519">
              <w:rPr>
                <w:rFonts w:ascii="Arial" w:hAnsi="Arial" w:cs="Arial"/>
                <w:sz w:val="20"/>
                <w:szCs w:val="20"/>
              </w:rPr>
              <w:t>C</w:t>
            </w:r>
            <w:r w:rsidR="00AC2750" w:rsidRPr="00985519">
              <w:rPr>
                <w:rFonts w:ascii="Arial" w:hAnsi="Arial" w:cs="Arial"/>
                <w:sz w:val="20"/>
                <w:szCs w:val="20"/>
              </w:rPr>
              <w:t xml:space="preserve">oordinated and </w:t>
            </w:r>
            <w:r w:rsidR="00E41C85" w:rsidRPr="00985519">
              <w:rPr>
                <w:rFonts w:ascii="Arial" w:hAnsi="Arial" w:cs="Arial"/>
                <w:sz w:val="20"/>
                <w:szCs w:val="20"/>
              </w:rPr>
              <w:t>participated in</w:t>
            </w:r>
            <w:r w:rsidR="00AC2750" w:rsidRPr="00985519">
              <w:rPr>
                <w:rFonts w:ascii="Arial" w:hAnsi="Arial" w:cs="Arial"/>
                <w:sz w:val="20"/>
                <w:szCs w:val="20"/>
              </w:rPr>
              <w:t xml:space="preserve"> several WTO and RTA related meetings</w:t>
            </w:r>
            <w:r w:rsidR="00E41C85" w:rsidRPr="00985519">
              <w:rPr>
                <w:rFonts w:ascii="Arial" w:hAnsi="Arial" w:cs="Arial"/>
                <w:sz w:val="20"/>
                <w:szCs w:val="20"/>
              </w:rPr>
              <w:t>;</w:t>
            </w:r>
            <w:r w:rsidR="00AC2750" w:rsidRPr="00985519">
              <w:rPr>
                <w:rFonts w:ascii="Arial" w:hAnsi="Arial" w:cs="Arial"/>
                <w:sz w:val="20"/>
                <w:szCs w:val="20"/>
              </w:rPr>
              <w:t xml:space="preserve"> Participated in multilateral negotiations as well as bilateral and regional trade agreement meetings (Sri Lanka, SAPTA/SAFTA, APTA, ASEAN, BIMSTEC, Thailand, Singapore, Korea, Japan etc.) and </w:t>
            </w:r>
            <w:r w:rsidR="00E41C85" w:rsidRPr="00985519">
              <w:rPr>
                <w:rFonts w:ascii="Arial" w:hAnsi="Arial" w:cs="Arial"/>
                <w:sz w:val="20"/>
                <w:szCs w:val="20"/>
              </w:rPr>
              <w:t>assisted at</w:t>
            </w:r>
            <w:r w:rsidR="006E04F7" w:rsidRPr="00985519">
              <w:rPr>
                <w:rFonts w:ascii="Arial" w:hAnsi="Arial" w:cs="Arial"/>
                <w:sz w:val="20"/>
                <w:szCs w:val="20"/>
              </w:rPr>
              <w:t xml:space="preserve"> </w:t>
            </w:r>
            <w:r w:rsidR="00AC2750" w:rsidRPr="00985519">
              <w:rPr>
                <w:rFonts w:ascii="Arial" w:hAnsi="Arial" w:cs="Arial"/>
                <w:sz w:val="20"/>
                <w:szCs w:val="20"/>
              </w:rPr>
              <w:t>Ministerial Level meetings/negotiations</w:t>
            </w:r>
            <w:r w:rsidR="00E41C85" w:rsidRPr="00985519">
              <w:rPr>
                <w:rFonts w:ascii="Arial" w:hAnsi="Arial" w:cs="Arial"/>
                <w:sz w:val="20"/>
                <w:szCs w:val="20"/>
              </w:rPr>
              <w:t>;</w:t>
            </w:r>
            <w:r w:rsidR="00AC2750" w:rsidRPr="00985519">
              <w:rPr>
                <w:rFonts w:ascii="Arial" w:hAnsi="Arial" w:cs="Arial"/>
                <w:sz w:val="20"/>
                <w:szCs w:val="20"/>
              </w:rPr>
              <w:t xml:space="preserve"> Participated in Expert Group meetings which included discussions on trade, investment and trade facilitation, customs cooperation, SPS and TBT issues.</w:t>
            </w:r>
          </w:p>
          <w:p w14:paraId="63EBD766" w14:textId="77777777" w:rsidR="00E41C85" w:rsidRPr="00985519" w:rsidRDefault="00E41C85" w:rsidP="00AC2750">
            <w:pPr>
              <w:spacing w:line="276" w:lineRule="auto"/>
              <w:jc w:val="both"/>
              <w:rPr>
                <w:rFonts w:ascii="Arial" w:hAnsi="Arial" w:cs="Arial"/>
                <w:sz w:val="20"/>
                <w:szCs w:val="20"/>
              </w:rPr>
            </w:pPr>
          </w:p>
          <w:p w14:paraId="69B345AF" w14:textId="77777777" w:rsidR="00E41C85"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 xml:space="preserve">Designed and conducted several studies on trade and trade policy related issues, </w:t>
            </w:r>
            <w:r w:rsidR="00E41C85" w:rsidRPr="00985519">
              <w:rPr>
                <w:rFonts w:ascii="Arial" w:hAnsi="Arial" w:cs="Arial"/>
                <w:sz w:val="20"/>
                <w:szCs w:val="20"/>
              </w:rPr>
              <w:t>obtained</w:t>
            </w:r>
            <w:r w:rsidRPr="00985519">
              <w:rPr>
                <w:rFonts w:ascii="Arial" w:hAnsi="Arial" w:cs="Arial"/>
                <w:sz w:val="20"/>
                <w:szCs w:val="20"/>
              </w:rPr>
              <w:t xml:space="preserve"> feedback on such studies and analysed such inputs for finalization of negotiating strategy and trade policy making.</w:t>
            </w:r>
          </w:p>
        </w:tc>
      </w:tr>
      <w:tr w:rsidR="00AC2750" w:rsidRPr="00985519" w14:paraId="79F19C46" w14:textId="77777777" w:rsidTr="006E04F7">
        <w:trPr>
          <w:trHeight w:val="1223"/>
        </w:trPr>
        <w:tc>
          <w:tcPr>
            <w:tcW w:w="10440" w:type="dxa"/>
          </w:tcPr>
          <w:p w14:paraId="1BB83B4E"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Planning Commission</w:t>
            </w:r>
          </w:p>
          <w:p w14:paraId="05C7EE2A"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Deputy Advisor</w:t>
            </w:r>
            <w:r w:rsidR="00E41C85" w:rsidRPr="00985519">
              <w:rPr>
                <w:rFonts w:ascii="Arial" w:hAnsi="Arial" w:cs="Arial"/>
                <w:b/>
                <w:sz w:val="20"/>
                <w:szCs w:val="20"/>
              </w:rPr>
              <w:t xml:space="preserve"> (Plan Coordination)</w:t>
            </w:r>
          </w:p>
          <w:p w14:paraId="62087807" w14:textId="77777777" w:rsidR="00C142D4"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(30.</w:t>
            </w:r>
            <w:r w:rsidR="00E41C85" w:rsidRPr="00985519">
              <w:rPr>
                <w:rFonts w:ascii="Arial" w:hAnsi="Arial" w:cs="Arial"/>
                <w:b/>
                <w:sz w:val="20"/>
                <w:szCs w:val="20"/>
              </w:rPr>
              <w:t>0</w:t>
            </w:r>
            <w:r w:rsidRPr="00985519">
              <w:rPr>
                <w:rFonts w:ascii="Arial" w:hAnsi="Arial" w:cs="Arial"/>
                <w:b/>
                <w:sz w:val="20"/>
                <w:szCs w:val="20"/>
              </w:rPr>
              <w:t>7.2007-</w:t>
            </w:r>
            <w:r w:rsidR="00E41C85" w:rsidRPr="00985519">
              <w:rPr>
                <w:rFonts w:ascii="Arial" w:hAnsi="Arial" w:cs="Arial"/>
                <w:b/>
                <w:sz w:val="20"/>
                <w:szCs w:val="20"/>
              </w:rPr>
              <w:t>0</w:t>
            </w:r>
            <w:r w:rsidRPr="00985519">
              <w:rPr>
                <w:rFonts w:ascii="Arial" w:hAnsi="Arial" w:cs="Arial"/>
                <w:b/>
                <w:sz w:val="20"/>
                <w:szCs w:val="20"/>
              </w:rPr>
              <w:t>2.</w:t>
            </w:r>
            <w:r w:rsidR="00E41C85" w:rsidRPr="00985519">
              <w:rPr>
                <w:rFonts w:ascii="Arial" w:hAnsi="Arial" w:cs="Arial"/>
                <w:b/>
                <w:sz w:val="20"/>
                <w:szCs w:val="20"/>
              </w:rPr>
              <w:t>0</w:t>
            </w:r>
            <w:r w:rsidRPr="00985519">
              <w:rPr>
                <w:rFonts w:ascii="Arial" w:hAnsi="Arial" w:cs="Arial"/>
                <w:b/>
                <w:sz w:val="20"/>
                <w:szCs w:val="20"/>
              </w:rPr>
              <w:t>9.2008)</w:t>
            </w:r>
          </w:p>
        </w:tc>
      </w:tr>
      <w:tr w:rsidR="00F72D51" w:rsidRPr="00985519" w14:paraId="653BC647" w14:textId="77777777" w:rsidTr="006E04F7">
        <w:trPr>
          <w:trHeight w:val="1223"/>
        </w:trPr>
        <w:tc>
          <w:tcPr>
            <w:tcW w:w="10440" w:type="dxa"/>
          </w:tcPr>
          <w:p w14:paraId="450533AC" w14:textId="77777777" w:rsidR="001B48AE" w:rsidRPr="00985519" w:rsidRDefault="00C35DB3" w:rsidP="001B48AE">
            <w:pPr>
              <w:jc w:val="both"/>
              <w:rPr>
                <w:rFonts w:ascii="Arial" w:hAnsi="Arial" w:cs="Arial"/>
                <w:sz w:val="20"/>
                <w:szCs w:val="20"/>
              </w:rPr>
            </w:pPr>
            <w:r w:rsidRPr="00985519">
              <w:rPr>
                <w:rFonts w:ascii="Arial" w:hAnsi="Arial" w:cs="Arial"/>
                <w:sz w:val="20"/>
                <w:szCs w:val="20"/>
              </w:rPr>
              <w:t>Assigned a</w:t>
            </w:r>
            <w:r w:rsidR="001B48AE" w:rsidRPr="00985519">
              <w:rPr>
                <w:rFonts w:ascii="Arial" w:hAnsi="Arial" w:cs="Arial"/>
                <w:sz w:val="20"/>
                <w:szCs w:val="20"/>
              </w:rPr>
              <w:t>ll matters pertaining to the formulation</w:t>
            </w:r>
            <w:r w:rsidR="008638EA" w:rsidRPr="00985519">
              <w:rPr>
                <w:rFonts w:ascii="Arial" w:hAnsi="Arial" w:cs="Arial"/>
                <w:sz w:val="20"/>
                <w:szCs w:val="20"/>
              </w:rPr>
              <w:t xml:space="preserve">, implementation, monitoring, and evaluation </w:t>
            </w:r>
            <w:r w:rsidR="001B48AE" w:rsidRPr="00985519">
              <w:rPr>
                <w:rFonts w:ascii="Arial" w:hAnsi="Arial" w:cs="Arial"/>
                <w:sz w:val="20"/>
                <w:szCs w:val="20"/>
              </w:rPr>
              <w:t>of Central Sector Schemes and Centrally Sponsored Schemes; Assistance for formulating the Annual Plans and Five-Year Plans, and policies thereto</w:t>
            </w:r>
            <w:r w:rsidR="00A643B8" w:rsidRPr="00985519">
              <w:rPr>
                <w:rFonts w:ascii="Arial" w:hAnsi="Arial" w:cs="Arial"/>
                <w:sz w:val="20"/>
                <w:szCs w:val="20"/>
              </w:rPr>
              <w:t>.</w:t>
            </w:r>
          </w:p>
          <w:p w14:paraId="739C2C44" w14:textId="77777777" w:rsidR="001B48AE" w:rsidRPr="00985519" w:rsidRDefault="001B48AE" w:rsidP="001B48AE">
            <w:pPr>
              <w:jc w:val="both"/>
              <w:rPr>
                <w:rFonts w:ascii="Arial" w:hAnsi="Arial" w:cs="Arial"/>
                <w:sz w:val="20"/>
                <w:szCs w:val="20"/>
              </w:rPr>
            </w:pPr>
          </w:p>
          <w:p w14:paraId="495B244A" w14:textId="77777777" w:rsidR="00C35DB3" w:rsidRPr="00985519" w:rsidRDefault="001B48AE" w:rsidP="001B48AE">
            <w:pPr>
              <w:jc w:val="both"/>
              <w:rPr>
                <w:rFonts w:ascii="Arial" w:hAnsi="Arial" w:cs="Arial"/>
                <w:sz w:val="20"/>
                <w:szCs w:val="20"/>
              </w:rPr>
            </w:pPr>
            <w:r w:rsidRPr="00985519">
              <w:rPr>
                <w:rFonts w:ascii="Arial" w:hAnsi="Arial" w:cs="Arial"/>
                <w:sz w:val="20"/>
                <w:szCs w:val="20"/>
              </w:rPr>
              <w:t>Draft</w:t>
            </w:r>
            <w:r w:rsidR="00C35DB3" w:rsidRPr="00985519">
              <w:rPr>
                <w:rFonts w:ascii="Arial" w:hAnsi="Arial" w:cs="Arial"/>
                <w:sz w:val="20"/>
                <w:szCs w:val="20"/>
              </w:rPr>
              <w:t>ed</w:t>
            </w:r>
            <w:r w:rsidR="006E04F7" w:rsidRPr="00985519">
              <w:rPr>
                <w:rFonts w:ascii="Arial" w:hAnsi="Arial" w:cs="Arial"/>
                <w:sz w:val="20"/>
                <w:szCs w:val="20"/>
              </w:rPr>
              <w:t xml:space="preserve"> </w:t>
            </w:r>
            <w:r w:rsidR="00C35DB3" w:rsidRPr="00985519">
              <w:rPr>
                <w:rFonts w:ascii="Arial" w:hAnsi="Arial" w:cs="Arial"/>
                <w:sz w:val="20"/>
                <w:szCs w:val="20"/>
              </w:rPr>
              <w:t>a chapter in</w:t>
            </w:r>
            <w:r w:rsidR="006E04F7" w:rsidRPr="00985519">
              <w:rPr>
                <w:rFonts w:ascii="Arial" w:hAnsi="Arial" w:cs="Arial"/>
                <w:sz w:val="20"/>
                <w:szCs w:val="20"/>
              </w:rPr>
              <w:t xml:space="preserve"> </w:t>
            </w:r>
            <w:r w:rsidR="00C35DB3" w:rsidRPr="00985519">
              <w:rPr>
                <w:rFonts w:ascii="Arial" w:hAnsi="Arial" w:cs="Arial"/>
                <w:sz w:val="20"/>
                <w:szCs w:val="20"/>
              </w:rPr>
              <w:t>the Eleventh Five Year Plan document and co-ordinated the finalisation of the document by editing some Chapters.</w:t>
            </w:r>
          </w:p>
          <w:p w14:paraId="488C00D3" w14:textId="77777777" w:rsidR="00C35DB3" w:rsidRPr="00985519" w:rsidRDefault="00C35DB3" w:rsidP="001B48AE">
            <w:pPr>
              <w:jc w:val="both"/>
              <w:rPr>
                <w:rFonts w:ascii="Arial" w:hAnsi="Arial" w:cs="Arial"/>
                <w:sz w:val="20"/>
                <w:szCs w:val="20"/>
              </w:rPr>
            </w:pPr>
          </w:p>
          <w:p w14:paraId="3E08859B" w14:textId="77777777" w:rsidR="001B48AE" w:rsidRPr="00985519" w:rsidRDefault="00C35DB3" w:rsidP="001B48AE">
            <w:pPr>
              <w:jc w:val="both"/>
              <w:rPr>
                <w:rFonts w:ascii="Arial" w:hAnsi="Arial" w:cs="Arial"/>
                <w:sz w:val="20"/>
                <w:szCs w:val="20"/>
              </w:rPr>
            </w:pPr>
            <w:r w:rsidRPr="00985519">
              <w:rPr>
                <w:rFonts w:ascii="Arial" w:hAnsi="Arial" w:cs="Arial"/>
                <w:sz w:val="20"/>
                <w:szCs w:val="20"/>
              </w:rPr>
              <w:t xml:space="preserve">Drafted several </w:t>
            </w:r>
            <w:r w:rsidR="001B48AE" w:rsidRPr="00985519">
              <w:rPr>
                <w:rFonts w:ascii="Arial" w:hAnsi="Arial" w:cs="Arial"/>
                <w:sz w:val="20"/>
                <w:szCs w:val="20"/>
              </w:rPr>
              <w:t>policy briefs, analytical notes, follow-up notes</w:t>
            </w:r>
            <w:r w:rsidRPr="00985519">
              <w:rPr>
                <w:rFonts w:ascii="Arial" w:hAnsi="Arial" w:cs="Arial"/>
                <w:sz w:val="20"/>
                <w:szCs w:val="20"/>
              </w:rPr>
              <w:t xml:space="preserve"> as well as</w:t>
            </w:r>
            <w:r w:rsidR="001B48AE" w:rsidRPr="00985519">
              <w:rPr>
                <w:rFonts w:ascii="Arial" w:hAnsi="Arial" w:cs="Arial"/>
                <w:sz w:val="20"/>
                <w:szCs w:val="20"/>
              </w:rPr>
              <w:t xml:space="preserve"> Cabinet Notes</w:t>
            </w:r>
            <w:r w:rsidR="00A643B8" w:rsidRPr="00985519">
              <w:rPr>
                <w:rFonts w:ascii="Arial" w:hAnsi="Arial" w:cs="Arial"/>
                <w:sz w:val="20"/>
                <w:szCs w:val="20"/>
              </w:rPr>
              <w:t>.</w:t>
            </w:r>
          </w:p>
          <w:p w14:paraId="67FA54D0" w14:textId="77777777" w:rsidR="001B48AE" w:rsidRPr="00985519" w:rsidRDefault="001B48AE" w:rsidP="001B48AE">
            <w:pPr>
              <w:jc w:val="both"/>
              <w:rPr>
                <w:rFonts w:ascii="Arial" w:hAnsi="Arial" w:cs="Arial"/>
                <w:sz w:val="20"/>
                <w:szCs w:val="20"/>
              </w:rPr>
            </w:pPr>
          </w:p>
          <w:p w14:paraId="099490AC" w14:textId="77777777" w:rsidR="001B48AE" w:rsidRPr="00985519" w:rsidRDefault="001B48AE" w:rsidP="001B48AE">
            <w:pPr>
              <w:jc w:val="both"/>
              <w:rPr>
                <w:rFonts w:ascii="Arial" w:hAnsi="Arial" w:cs="Arial"/>
                <w:sz w:val="20"/>
                <w:szCs w:val="20"/>
              </w:rPr>
            </w:pPr>
            <w:r w:rsidRPr="00985519">
              <w:rPr>
                <w:rFonts w:ascii="Arial" w:hAnsi="Arial" w:cs="Arial"/>
                <w:sz w:val="20"/>
                <w:szCs w:val="20"/>
              </w:rPr>
              <w:t>Overall coordination for convening the meetings of National Development Council (NDC), Full Planning Commission (FPC), and Internal Planning Commission (IPC)</w:t>
            </w:r>
            <w:r w:rsidR="00A643B8" w:rsidRPr="00985519">
              <w:rPr>
                <w:rFonts w:ascii="Arial" w:hAnsi="Arial" w:cs="Arial"/>
                <w:sz w:val="20"/>
                <w:szCs w:val="20"/>
              </w:rPr>
              <w:t>.</w:t>
            </w:r>
          </w:p>
          <w:p w14:paraId="237ED98C" w14:textId="77777777" w:rsidR="001B48AE" w:rsidRPr="00985519" w:rsidRDefault="001B48AE" w:rsidP="001B48AE">
            <w:pPr>
              <w:jc w:val="both"/>
              <w:rPr>
                <w:rFonts w:ascii="Arial" w:hAnsi="Arial" w:cs="Arial"/>
                <w:sz w:val="20"/>
                <w:szCs w:val="20"/>
              </w:rPr>
            </w:pPr>
          </w:p>
          <w:p w14:paraId="546C9923" w14:textId="77777777" w:rsidR="001B48AE" w:rsidRPr="00985519" w:rsidRDefault="001B48AE" w:rsidP="001B48AE">
            <w:pPr>
              <w:jc w:val="both"/>
              <w:rPr>
                <w:rFonts w:ascii="Arial" w:hAnsi="Arial" w:cs="Arial"/>
                <w:sz w:val="20"/>
                <w:szCs w:val="20"/>
              </w:rPr>
            </w:pPr>
            <w:r w:rsidRPr="00985519">
              <w:rPr>
                <w:rFonts w:ascii="Arial" w:hAnsi="Arial" w:cs="Arial"/>
                <w:sz w:val="20"/>
                <w:szCs w:val="20"/>
              </w:rPr>
              <w:lastRenderedPageBreak/>
              <w:t>Matters related to Parliament and its Committees.</w:t>
            </w:r>
          </w:p>
        </w:tc>
      </w:tr>
      <w:tr w:rsidR="00AC2750" w:rsidRPr="00985519" w14:paraId="1CF6C166" w14:textId="77777777" w:rsidTr="006E04F7">
        <w:trPr>
          <w:trHeight w:val="1250"/>
        </w:trPr>
        <w:tc>
          <w:tcPr>
            <w:tcW w:w="10440" w:type="dxa"/>
          </w:tcPr>
          <w:p w14:paraId="41328795"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lastRenderedPageBreak/>
              <w:t>Ministry of Shipping</w:t>
            </w:r>
          </w:p>
          <w:p w14:paraId="4A882749"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Deputy Secretary</w:t>
            </w:r>
            <w:r w:rsidR="00704A42" w:rsidRPr="00985519">
              <w:rPr>
                <w:rFonts w:ascii="Arial" w:hAnsi="Arial" w:cs="Arial"/>
                <w:b/>
                <w:sz w:val="20"/>
                <w:szCs w:val="20"/>
              </w:rPr>
              <w:t>/</w:t>
            </w:r>
            <w:r w:rsidRPr="00985519">
              <w:rPr>
                <w:rFonts w:ascii="Arial" w:hAnsi="Arial" w:cs="Arial"/>
                <w:b/>
                <w:sz w:val="20"/>
                <w:szCs w:val="20"/>
              </w:rPr>
              <w:t>Director</w:t>
            </w:r>
          </w:p>
          <w:p w14:paraId="6457F249"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w:t>
            </w:r>
            <w:r w:rsidR="00E41C85" w:rsidRPr="00985519">
              <w:rPr>
                <w:rFonts w:ascii="Arial" w:hAnsi="Arial" w:cs="Arial"/>
                <w:b/>
                <w:sz w:val="20"/>
                <w:szCs w:val="20"/>
              </w:rPr>
              <w:t>0</w:t>
            </w:r>
            <w:r w:rsidRPr="00985519">
              <w:rPr>
                <w:rFonts w:ascii="Arial" w:hAnsi="Arial" w:cs="Arial"/>
                <w:b/>
                <w:sz w:val="20"/>
                <w:szCs w:val="20"/>
              </w:rPr>
              <w:t>2.</w:t>
            </w:r>
            <w:r w:rsidR="00E41C85" w:rsidRPr="00985519">
              <w:rPr>
                <w:rFonts w:ascii="Arial" w:hAnsi="Arial" w:cs="Arial"/>
                <w:b/>
                <w:sz w:val="20"/>
                <w:szCs w:val="20"/>
              </w:rPr>
              <w:t>0</w:t>
            </w:r>
            <w:r w:rsidRPr="00985519">
              <w:rPr>
                <w:rFonts w:ascii="Arial" w:hAnsi="Arial" w:cs="Arial"/>
                <w:b/>
                <w:sz w:val="20"/>
                <w:szCs w:val="20"/>
              </w:rPr>
              <w:t>9.2008-31.</w:t>
            </w:r>
            <w:r w:rsidR="00E41C85" w:rsidRPr="00985519">
              <w:rPr>
                <w:rFonts w:ascii="Arial" w:hAnsi="Arial" w:cs="Arial"/>
                <w:b/>
                <w:sz w:val="20"/>
                <w:szCs w:val="20"/>
              </w:rPr>
              <w:t>0</w:t>
            </w:r>
            <w:r w:rsidRPr="00985519">
              <w:rPr>
                <w:rFonts w:ascii="Arial" w:hAnsi="Arial" w:cs="Arial"/>
                <w:b/>
                <w:sz w:val="20"/>
                <w:szCs w:val="20"/>
              </w:rPr>
              <w:t>5.2014)</w:t>
            </w:r>
          </w:p>
        </w:tc>
      </w:tr>
      <w:tr w:rsidR="00AC2750" w:rsidRPr="00985519" w14:paraId="35EEF419" w14:textId="77777777" w:rsidTr="006E04F7">
        <w:trPr>
          <w:trHeight w:val="890"/>
        </w:trPr>
        <w:tc>
          <w:tcPr>
            <w:tcW w:w="10440" w:type="dxa"/>
          </w:tcPr>
          <w:p w14:paraId="41662897" w14:textId="77777777" w:rsidR="00A643B8" w:rsidRPr="00985519" w:rsidRDefault="00704A42" w:rsidP="00AC2750">
            <w:pPr>
              <w:spacing w:line="276" w:lineRule="auto"/>
              <w:jc w:val="both"/>
              <w:rPr>
                <w:rFonts w:ascii="Arial" w:hAnsi="Arial" w:cs="Arial"/>
                <w:sz w:val="20"/>
                <w:szCs w:val="20"/>
              </w:rPr>
            </w:pPr>
            <w:r w:rsidRPr="00985519">
              <w:rPr>
                <w:rFonts w:ascii="Arial" w:hAnsi="Arial" w:cs="Arial"/>
                <w:sz w:val="20"/>
                <w:szCs w:val="20"/>
              </w:rPr>
              <w:t>T</w:t>
            </w:r>
            <w:r w:rsidR="00AC2750" w:rsidRPr="00985519">
              <w:rPr>
                <w:rFonts w:ascii="Arial" w:hAnsi="Arial" w:cs="Arial"/>
                <w:sz w:val="20"/>
                <w:szCs w:val="20"/>
              </w:rPr>
              <w:t xml:space="preserve">he main areas of work in the first two years </w:t>
            </w:r>
            <w:r w:rsidRPr="00985519">
              <w:rPr>
                <w:rFonts w:ascii="Arial" w:hAnsi="Arial" w:cs="Arial"/>
                <w:sz w:val="20"/>
                <w:szCs w:val="20"/>
              </w:rPr>
              <w:t xml:space="preserve">of posting included </w:t>
            </w:r>
            <w:r w:rsidR="00AC2750" w:rsidRPr="00985519">
              <w:rPr>
                <w:rFonts w:ascii="Arial" w:hAnsi="Arial" w:cs="Arial"/>
                <w:sz w:val="20"/>
                <w:szCs w:val="20"/>
              </w:rPr>
              <w:t>implementation of the Public Private Partnership (PPP) policy in the port sector for capacity augmentation and development/modernisation</w:t>
            </w:r>
            <w:r w:rsidR="006B7304" w:rsidRPr="00985519">
              <w:rPr>
                <w:rFonts w:ascii="Arial" w:hAnsi="Arial" w:cs="Arial"/>
                <w:sz w:val="20"/>
                <w:szCs w:val="20"/>
              </w:rPr>
              <w:t xml:space="preserve"> </w:t>
            </w:r>
            <w:r w:rsidR="00AC2750" w:rsidRPr="00985519">
              <w:rPr>
                <w:rFonts w:ascii="Arial" w:hAnsi="Arial" w:cs="Arial"/>
                <w:sz w:val="20"/>
                <w:szCs w:val="20"/>
              </w:rPr>
              <w:t>of ports.</w:t>
            </w:r>
          </w:p>
          <w:p w14:paraId="07300E16" w14:textId="77777777" w:rsidR="00C35DB3" w:rsidRPr="00985519" w:rsidRDefault="00C35DB3" w:rsidP="00AC2750">
            <w:pPr>
              <w:spacing w:line="276" w:lineRule="auto"/>
              <w:jc w:val="both"/>
              <w:rPr>
                <w:rFonts w:ascii="Arial" w:hAnsi="Arial" w:cs="Arial"/>
                <w:sz w:val="20"/>
                <w:szCs w:val="20"/>
              </w:rPr>
            </w:pPr>
          </w:p>
          <w:p w14:paraId="599924AD" w14:textId="77777777" w:rsidR="00A643B8"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Conducted a detailed appraisal and analysis of the development project proposals submitted by the ports, both from a technical and financial angle. Based on appraisal, made several recommendations in respect of individual port projects.</w:t>
            </w:r>
          </w:p>
          <w:p w14:paraId="6320F403" w14:textId="77777777" w:rsidR="00AC2750"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 xml:space="preserve">Played an instrumental role in signing of several Concession Agreements </w:t>
            </w:r>
            <w:r w:rsidR="00A643B8" w:rsidRPr="00985519">
              <w:rPr>
                <w:rFonts w:ascii="Arial" w:hAnsi="Arial" w:cs="Arial"/>
                <w:sz w:val="20"/>
                <w:szCs w:val="20"/>
              </w:rPr>
              <w:t>of</w:t>
            </w:r>
            <w:r w:rsidRPr="00985519">
              <w:rPr>
                <w:rFonts w:ascii="Arial" w:hAnsi="Arial" w:cs="Arial"/>
                <w:sz w:val="20"/>
                <w:szCs w:val="20"/>
              </w:rPr>
              <w:t xml:space="preserve"> Major Ports with private sector players by facilitating on-time approvals. Regularly monitored and reviewed the progress of development projects, in particular</w:t>
            </w:r>
            <w:r w:rsidR="00A643B8" w:rsidRPr="00985519">
              <w:rPr>
                <w:rFonts w:ascii="Arial" w:hAnsi="Arial" w:cs="Arial"/>
                <w:sz w:val="20"/>
                <w:szCs w:val="20"/>
              </w:rPr>
              <w:t>,</w:t>
            </w:r>
            <w:r w:rsidRPr="00985519">
              <w:rPr>
                <w:rFonts w:ascii="Arial" w:hAnsi="Arial" w:cs="Arial"/>
                <w:sz w:val="20"/>
                <w:szCs w:val="20"/>
              </w:rPr>
              <w:t xml:space="preserve"> implementation of the PPP projects at the Major Ports of the country. </w:t>
            </w:r>
            <w:r w:rsidR="00A643B8" w:rsidRPr="00985519">
              <w:rPr>
                <w:rFonts w:ascii="Arial" w:hAnsi="Arial" w:cs="Arial"/>
                <w:sz w:val="20"/>
                <w:szCs w:val="20"/>
              </w:rPr>
              <w:t>Drafted</w:t>
            </w:r>
            <w:r w:rsidRPr="00985519">
              <w:rPr>
                <w:rFonts w:ascii="Arial" w:hAnsi="Arial" w:cs="Arial"/>
                <w:sz w:val="20"/>
                <w:szCs w:val="20"/>
              </w:rPr>
              <w:t xml:space="preserve"> regular progress reports for the Cabinet Secretariat and the PMO through coordination with the port authorities.</w:t>
            </w:r>
          </w:p>
          <w:p w14:paraId="023DF7E7" w14:textId="77777777" w:rsidR="00A643B8" w:rsidRPr="00985519" w:rsidRDefault="00A643B8" w:rsidP="00AC2750">
            <w:pPr>
              <w:spacing w:line="276" w:lineRule="auto"/>
              <w:jc w:val="both"/>
              <w:rPr>
                <w:rFonts w:ascii="Arial" w:hAnsi="Arial" w:cs="Arial"/>
                <w:sz w:val="20"/>
                <w:szCs w:val="20"/>
              </w:rPr>
            </w:pPr>
          </w:p>
          <w:p w14:paraId="1E5C001C" w14:textId="77777777" w:rsidR="00AC2750"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 xml:space="preserve">Drafted policies for port development such as the </w:t>
            </w:r>
            <w:r w:rsidR="00A643B8" w:rsidRPr="00985519">
              <w:rPr>
                <w:rFonts w:ascii="Arial" w:hAnsi="Arial" w:cs="Arial"/>
                <w:sz w:val="20"/>
                <w:szCs w:val="20"/>
              </w:rPr>
              <w:t>M</w:t>
            </w:r>
            <w:r w:rsidRPr="00985519">
              <w:rPr>
                <w:rFonts w:ascii="Arial" w:hAnsi="Arial" w:cs="Arial"/>
                <w:sz w:val="20"/>
                <w:szCs w:val="20"/>
              </w:rPr>
              <w:t xml:space="preserve">onopoly </w:t>
            </w:r>
            <w:r w:rsidR="00A643B8" w:rsidRPr="00985519">
              <w:rPr>
                <w:rFonts w:ascii="Arial" w:hAnsi="Arial" w:cs="Arial"/>
                <w:sz w:val="20"/>
                <w:szCs w:val="20"/>
              </w:rPr>
              <w:t>P</w:t>
            </w:r>
            <w:r w:rsidRPr="00985519">
              <w:rPr>
                <w:rFonts w:ascii="Arial" w:hAnsi="Arial" w:cs="Arial"/>
                <w:sz w:val="20"/>
                <w:szCs w:val="20"/>
              </w:rPr>
              <w:t>olicy</w:t>
            </w:r>
            <w:r w:rsidR="00A643B8" w:rsidRPr="00985519">
              <w:rPr>
                <w:rFonts w:ascii="Arial" w:hAnsi="Arial" w:cs="Arial"/>
                <w:sz w:val="20"/>
                <w:szCs w:val="20"/>
              </w:rPr>
              <w:t>,</w:t>
            </w:r>
            <w:r w:rsidRPr="00985519">
              <w:rPr>
                <w:rFonts w:ascii="Arial" w:hAnsi="Arial" w:cs="Arial"/>
                <w:sz w:val="20"/>
                <w:szCs w:val="20"/>
              </w:rPr>
              <w:t xml:space="preserve"> etc. Attended to matters before the Supreme Court such as the </w:t>
            </w:r>
            <w:proofErr w:type="spellStart"/>
            <w:r w:rsidRPr="00985519">
              <w:rPr>
                <w:rFonts w:ascii="Arial" w:hAnsi="Arial" w:cs="Arial"/>
                <w:sz w:val="20"/>
                <w:szCs w:val="20"/>
              </w:rPr>
              <w:t>Sethusamudram</w:t>
            </w:r>
            <w:proofErr w:type="spellEnd"/>
            <w:r w:rsidRPr="00985519">
              <w:rPr>
                <w:rFonts w:ascii="Arial" w:hAnsi="Arial" w:cs="Arial"/>
                <w:sz w:val="20"/>
                <w:szCs w:val="20"/>
              </w:rPr>
              <w:t xml:space="preserve"> project and the petition challenging the Monopoly Policy. Encouraged implementation of the Port Community System for implementing paperless transactions at the ports. Successfully organised the Maritime States Development Council meeting at the Ministers level.</w:t>
            </w:r>
          </w:p>
          <w:p w14:paraId="4A7CE593" w14:textId="77777777" w:rsidR="00A643B8" w:rsidRPr="00985519" w:rsidRDefault="00A643B8" w:rsidP="00AC2750">
            <w:pPr>
              <w:spacing w:line="276" w:lineRule="auto"/>
              <w:jc w:val="both"/>
              <w:rPr>
                <w:rFonts w:ascii="Arial" w:hAnsi="Arial" w:cs="Arial"/>
                <w:sz w:val="20"/>
                <w:szCs w:val="20"/>
              </w:rPr>
            </w:pPr>
          </w:p>
          <w:p w14:paraId="34801A1C"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sz w:val="20"/>
                <w:szCs w:val="20"/>
              </w:rPr>
              <w:t>In addition, in the last 3 years of deputation in the Ministry, I handled the ship development and coordination Division which covered a</w:t>
            </w:r>
            <w:r w:rsidRPr="00985519">
              <w:rPr>
                <w:rFonts w:ascii="Arial" w:eastAsia="Calibri" w:hAnsi="Arial" w:cs="Arial"/>
                <w:sz w:val="20"/>
                <w:szCs w:val="20"/>
              </w:rPr>
              <w:t>ll matters pertaining to development of the shipping and ship-building sector including policy formulation, legislation, taxation related issues etc.  Some o</w:t>
            </w:r>
            <w:r w:rsidRPr="00985519">
              <w:rPr>
                <w:rFonts w:ascii="Arial" w:hAnsi="Arial" w:cs="Arial"/>
                <w:sz w:val="20"/>
                <w:szCs w:val="20"/>
              </w:rPr>
              <w:t>ther</w:t>
            </w:r>
            <w:r w:rsidR="006E04F7" w:rsidRPr="00985519">
              <w:rPr>
                <w:rFonts w:ascii="Arial" w:hAnsi="Arial" w:cs="Arial"/>
                <w:sz w:val="20"/>
                <w:szCs w:val="20"/>
              </w:rPr>
              <w:t xml:space="preserve"> </w:t>
            </w:r>
            <w:r w:rsidRPr="00985519">
              <w:rPr>
                <w:rFonts w:ascii="Arial" w:hAnsi="Arial" w:cs="Arial"/>
                <w:sz w:val="20"/>
                <w:szCs w:val="20"/>
              </w:rPr>
              <w:t>significant works</w:t>
            </w:r>
            <w:r w:rsidR="006E04F7" w:rsidRPr="00985519">
              <w:rPr>
                <w:rFonts w:ascii="Arial" w:hAnsi="Arial" w:cs="Arial"/>
                <w:sz w:val="20"/>
                <w:szCs w:val="20"/>
              </w:rPr>
              <w:t xml:space="preserve"> </w:t>
            </w:r>
            <w:r w:rsidRPr="00985519">
              <w:rPr>
                <w:rFonts w:ascii="Arial" w:hAnsi="Arial" w:cs="Arial"/>
                <w:sz w:val="20"/>
                <w:szCs w:val="20"/>
              </w:rPr>
              <w:t>performed during the deputation period include the following:</w:t>
            </w:r>
          </w:p>
          <w:p w14:paraId="3176789E"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Participated in pre-budget meetings and drafted the memorandum for consideration by Ministry of Finance for tax and other incentives to the port sector, shipping and ship building sector. One of the important recommendations accepted was withdrawal of the Central Excise duty on ship-building industry.</w:t>
            </w:r>
          </w:p>
          <w:p w14:paraId="28FE1413"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Implemented the shipbuilding subsidy scheme through payment of subsidy to shipyards by a detailed scrutiny of applications for ascertaining their eligibility as per the shipbuilding policy of the Government.</w:t>
            </w:r>
          </w:p>
          <w:p w14:paraId="3654EC1A"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 xml:space="preserve">Prepared a policy note on measures for promoting the shipbuilding industry by </w:t>
            </w:r>
            <w:proofErr w:type="spellStart"/>
            <w:r w:rsidRPr="00985519">
              <w:rPr>
                <w:rFonts w:ascii="Arial" w:eastAsia="Calibri" w:hAnsi="Arial" w:cs="Arial"/>
                <w:sz w:val="20"/>
                <w:szCs w:val="20"/>
              </w:rPr>
              <w:t>analyzing</w:t>
            </w:r>
            <w:proofErr w:type="spellEnd"/>
            <w:r w:rsidRPr="00985519">
              <w:rPr>
                <w:rFonts w:ascii="Arial" w:eastAsia="Calibri" w:hAnsi="Arial" w:cs="Arial"/>
                <w:sz w:val="20"/>
                <w:szCs w:val="20"/>
              </w:rPr>
              <w:t xml:space="preserve"> the challenges faced by the industry and recommending measures to provide a level playing field to the industry and enabling it to become competitive internationally. </w:t>
            </w:r>
            <w:proofErr w:type="gramStart"/>
            <w:r w:rsidRPr="00985519">
              <w:rPr>
                <w:rFonts w:ascii="Arial" w:eastAsia="Calibri" w:hAnsi="Arial" w:cs="Arial"/>
                <w:sz w:val="20"/>
                <w:szCs w:val="20"/>
              </w:rPr>
              <w:t>Co</w:t>
            </w:r>
            <w:r w:rsidR="00C35DB3" w:rsidRPr="00985519">
              <w:rPr>
                <w:rFonts w:ascii="Arial" w:eastAsia="Calibri" w:hAnsi="Arial" w:cs="Arial"/>
                <w:sz w:val="20"/>
                <w:szCs w:val="20"/>
              </w:rPr>
              <w:t>-</w:t>
            </w:r>
            <w:r w:rsidRPr="00985519">
              <w:rPr>
                <w:rFonts w:ascii="Arial" w:eastAsia="Calibri" w:hAnsi="Arial" w:cs="Arial"/>
                <w:sz w:val="20"/>
                <w:szCs w:val="20"/>
              </w:rPr>
              <w:t>ordinated industry consultations to prepare the policy note and the matter was</w:t>
            </w:r>
            <w:proofErr w:type="gramEnd"/>
            <w:r w:rsidRPr="00985519">
              <w:rPr>
                <w:rFonts w:ascii="Arial" w:eastAsia="Calibri" w:hAnsi="Arial" w:cs="Arial"/>
                <w:sz w:val="20"/>
                <w:szCs w:val="20"/>
              </w:rPr>
              <w:t xml:space="preserve"> taken up with the Committee of Secretaries.   </w:t>
            </w:r>
          </w:p>
          <w:p w14:paraId="72F27B0F"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Handled matters pertaining to international cooperation in the shipping sector including negotiations for bilateral Maritime Agreements with Egypt, South Korea, Malaysia etc, negotiations with European Union and EFTA countries on Market access for Maritime Transport; operationalising the Tuticorin-Colombo ferry service; initiating action for Cochin- Male ferry service etc</w:t>
            </w:r>
            <w:r w:rsidR="00C35DB3" w:rsidRPr="00985519">
              <w:rPr>
                <w:rFonts w:ascii="Arial" w:eastAsia="Calibri" w:hAnsi="Arial" w:cs="Arial"/>
                <w:sz w:val="20"/>
                <w:szCs w:val="20"/>
              </w:rPr>
              <w:t>.</w:t>
            </w:r>
          </w:p>
          <w:p w14:paraId="5B67D194"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hAnsi="Arial" w:cs="Arial"/>
                <w:sz w:val="20"/>
                <w:szCs w:val="20"/>
              </w:rPr>
              <w:t xml:space="preserve">Successfully negotiated Maritime Agreements with trading partners like EU, and EFTA countries, by maintaining cabotage policy in discussions for market access in Maritime services for promoting the Indian flag. </w:t>
            </w:r>
          </w:p>
          <w:p w14:paraId="38E00098"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 xml:space="preserve">Finalized India’s position in consultation with </w:t>
            </w:r>
            <w:proofErr w:type="gramStart"/>
            <w:r w:rsidRPr="00985519">
              <w:rPr>
                <w:rFonts w:ascii="Arial" w:eastAsia="Calibri" w:hAnsi="Arial" w:cs="Arial"/>
                <w:sz w:val="20"/>
                <w:szCs w:val="20"/>
              </w:rPr>
              <w:t>DG(</w:t>
            </w:r>
            <w:proofErr w:type="gramEnd"/>
            <w:r w:rsidRPr="00985519">
              <w:rPr>
                <w:rFonts w:ascii="Arial" w:eastAsia="Calibri" w:hAnsi="Arial" w:cs="Arial"/>
                <w:sz w:val="20"/>
                <w:szCs w:val="20"/>
              </w:rPr>
              <w:t xml:space="preserve">Shipping) for the </w:t>
            </w:r>
            <w:r w:rsidR="00A643B8" w:rsidRPr="00985519">
              <w:rPr>
                <w:rFonts w:ascii="Arial" w:eastAsia="Calibri" w:hAnsi="Arial" w:cs="Arial"/>
                <w:sz w:val="20"/>
                <w:szCs w:val="20"/>
              </w:rPr>
              <w:t>committee meetings</w:t>
            </w:r>
            <w:r w:rsidRPr="00985519">
              <w:rPr>
                <w:rFonts w:ascii="Arial" w:eastAsia="Calibri" w:hAnsi="Arial" w:cs="Arial"/>
                <w:sz w:val="20"/>
                <w:szCs w:val="20"/>
              </w:rPr>
              <w:t xml:space="preserve"> of the International Maritime Organization (IMO)like the Maritime Environment Protection Committee (MEPC) and Maritime Safety Committee (MSC) meetings etc. Paper on “Compatibility of Market Based Measures (MBMs) with </w:t>
            </w:r>
            <w:r w:rsidRPr="00985519">
              <w:rPr>
                <w:rFonts w:ascii="Arial" w:eastAsia="Calibri" w:hAnsi="Arial" w:cs="Arial"/>
                <w:sz w:val="20"/>
                <w:szCs w:val="20"/>
              </w:rPr>
              <w:lastRenderedPageBreak/>
              <w:t>WTO Rules” was finalized and submitted as India’s paper for the MEPC meeting in 2011 ;</w:t>
            </w:r>
          </w:p>
          <w:p w14:paraId="04839B4B"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Preparation of the Report of the Working Group for the 12th Five Year Plan (2012-2017) for the Shipping and Inland Waterways sector and for the Shipbuilding and Ship Repair sector and its follow-up;</w:t>
            </w:r>
          </w:p>
          <w:p w14:paraId="47E93814" w14:textId="77777777" w:rsidR="00AC2750" w:rsidRPr="00985519" w:rsidRDefault="00AC2750" w:rsidP="00AC2750">
            <w:pPr>
              <w:pStyle w:val="ListParagraph"/>
              <w:numPr>
                <w:ilvl w:val="0"/>
                <w:numId w:val="2"/>
              </w:numPr>
              <w:spacing w:line="276" w:lineRule="auto"/>
              <w:ind w:hanging="720"/>
              <w:jc w:val="both"/>
              <w:rPr>
                <w:rFonts w:ascii="Arial" w:eastAsia="Calibri" w:hAnsi="Arial" w:cs="Arial"/>
                <w:sz w:val="20"/>
                <w:szCs w:val="20"/>
              </w:rPr>
            </w:pPr>
            <w:r w:rsidRPr="00985519">
              <w:rPr>
                <w:rFonts w:ascii="Arial" w:eastAsia="Calibri" w:hAnsi="Arial" w:cs="Arial"/>
                <w:sz w:val="20"/>
                <w:szCs w:val="20"/>
              </w:rPr>
              <w:t>Handled all work pertaining to Public Sector Undertakings, namely, Shipping Corporation of India (SCI), Cochin Shipyard Ltd (CSL), D</w:t>
            </w:r>
            <w:r w:rsidR="0098117E" w:rsidRPr="00985519">
              <w:rPr>
                <w:rFonts w:ascii="Arial" w:eastAsia="Calibri" w:hAnsi="Arial" w:cs="Arial"/>
                <w:sz w:val="20"/>
                <w:szCs w:val="20"/>
              </w:rPr>
              <w:t>r</w:t>
            </w:r>
            <w:r w:rsidRPr="00985519">
              <w:rPr>
                <w:rFonts w:ascii="Arial" w:eastAsia="Calibri" w:hAnsi="Arial" w:cs="Arial"/>
                <w:sz w:val="20"/>
                <w:szCs w:val="20"/>
              </w:rPr>
              <w:t>edging Corporation of India including administration, budgeting and policy measures, as well as monitoring their performance.</w:t>
            </w:r>
          </w:p>
          <w:p w14:paraId="59193B12" w14:textId="77777777" w:rsidR="00A643B8" w:rsidRPr="00985519" w:rsidRDefault="00A643B8" w:rsidP="00A643B8">
            <w:pPr>
              <w:pStyle w:val="ListParagraph"/>
              <w:spacing w:line="276" w:lineRule="auto"/>
              <w:jc w:val="both"/>
              <w:rPr>
                <w:rFonts w:ascii="Arial" w:eastAsia="Calibri" w:hAnsi="Arial" w:cs="Arial"/>
                <w:sz w:val="20"/>
                <w:szCs w:val="20"/>
              </w:rPr>
            </w:pPr>
          </w:p>
          <w:p w14:paraId="37FBF948" w14:textId="77777777" w:rsidR="00C35DB3" w:rsidRPr="00985519" w:rsidRDefault="00A643B8" w:rsidP="00AC2750">
            <w:pPr>
              <w:spacing w:line="276" w:lineRule="auto"/>
              <w:jc w:val="both"/>
              <w:rPr>
                <w:rFonts w:ascii="Arial" w:hAnsi="Arial" w:cs="Arial"/>
                <w:sz w:val="20"/>
                <w:szCs w:val="20"/>
              </w:rPr>
            </w:pPr>
            <w:r w:rsidRPr="00985519">
              <w:rPr>
                <w:rFonts w:ascii="Arial" w:hAnsi="Arial" w:cs="Arial"/>
                <w:sz w:val="20"/>
                <w:szCs w:val="20"/>
              </w:rPr>
              <w:t>Represented the Government of India</w:t>
            </w:r>
            <w:r w:rsidR="00AC2750" w:rsidRPr="00985519">
              <w:rPr>
                <w:rFonts w:ascii="Arial" w:hAnsi="Arial" w:cs="Arial"/>
                <w:sz w:val="20"/>
                <w:szCs w:val="20"/>
              </w:rPr>
              <w:t xml:space="preserve"> as </w:t>
            </w:r>
            <w:r w:rsidRPr="00985519">
              <w:rPr>
                <w:rFonts w:ascii="Arial" w:hAnsi="Arial" w:cs="Arial"/>
                <w:sz w:val="20"/>
                <w:szCs w:val="20"/>
              </w:rPr>
              <w:t>the</w:t>
            </w:r>
            <w:r w:rsidR="00AC2750" w:rsidRPr="00985519">
              <w:rPr>
                <w:rFonts w:ascii="Arial" w:hAnsi="Arial" w:cs="Arial"/>
                <w:sz w:val="20"/>
                <w:szCs w:val="20"/>
              </w:rPr>
              <w:t xml:space="preserve"> Trustee on the Boards of Vishakhapatnam Port Trust, Paradip Port Trust</w:t>
            </w:r>
            <w:r w:rsidRPr="00985519">
              <w:rPr>
                <w:rFonts w:ascii="Arial" w:hAnsi="Arial" w:cs="Arial"/>
                <w:sz w:val="20"/>
                <w:szCs w:val="20"/>
              </w:rPr>
              <w:t>,</w:t>
            </w:r>
            <w:r w:rsidR="00AC2750" w:rsidRPr="00985519">
              <w:rPr>
                <w:rFonts w:ascii="Arial" w:hAnsi="Arial" w:cs="Arial"/>
                <w:sz w:val="20"/>
                <w:szCs w:val="20"/>
              </w:rPr>
              <w:t xml:space="preserve"> and Cochin Port Trust.  Participated in deliberations at the Board meetings and contributed</w:t>
            </w:r>
            <w:r w:rsidR="00980214" w:rsidRPr="00985519">
              <w:rPr>
                <w:rFonts w:ascii="Arial" w:hAnsi="Arial" w:cs="Arial"/>
                <w:sz w:val="20"/>
                <w:szCs w:val="20"/>
              </w:rPr>
              <w:t xml:space="preserve"> </w:t>
            </w:r>
            <w:r w:rsidR="00AC2750" w:rsidRPr="00985519">
              <w:rPr>
                <w:rFonts w:ascii="Arial" w:hAnsi="Arial" w:cs="Arial"/>
                <w:sz w:val="20"/>
                <w:szCs w:val="20"/>
              </w:rPr>
              <w:t xml:space="preserve">in the </w:t>
            </w:r>
            <w:r w:rsidRPr="00985519">
              <w:rPr>
                <w:rFonts w:ascii="Arial" w:hAnsi="Arial" w:cs="Arial"/>
                <w:sz w:val="20"/>
                <w:szCs w:val="20"/>
              </w:rPr>
              <w:t>decision-making</w:t>
            </w:r>
            <w:r w:rsidR="00AC2750" w:rsidRPr="00985519">
              <w:rPr>
                <w:rFonts w:ascii="Arial" w:hAnsi="Arial" w:cs="Arial"/>
                <w:sz w:val="20"/>
                <w:szCs w:val="20"/>
              </w:rPr>
              <w:t xml:space="preserve"> process in several issues for efficient and smooth functioning of the ports and their development.</w:t>
            </w:r>
          </w:p>
          <w:p w14:paraId="58970D88" w14:textId="77777777" w:rsidR="005E548F" w:rsidRPr="00985519" w:rsidRDefault="005E548F" w:rsidP="00AC2750">
            <w:pPr>
              <w:spacing w:line="276" w:lineRule="auto"/>
              <w:jc w:val="both"/>
              <w:rPr>
                <w:rFonts w:ascii="Arial" w:hAnsi="Arial" w:cs="Arial"/>
                <w:sz w:val="20"/>
                <w:szCs w:val="20"/>
              </w:rPr>
            </w:pPr>
          </w:p>
        </w:tc>
      </w:tr>
      <w:tr w:rsidR="00AC2750" w:rsidRPr="00985519" w14:paraId="4ECD6065" w14:textId="77777777" w:rsidTr="006E04F7">
        <w:trPr>
          <w:trHeight w:val="800"/>
        </w:trPr>
        <w:tc>
          <w:tcPr>
            <w:tcW w:w="10440" w:type="dxa"/>
          </w:tcPr>
          <w:p w14:paraId="2B1726D2" w14:textId="77777777" w:rsidR="00AC2750"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lastRenderedPageBreak/>
              <w:t>Department of Expenditure</w:t>
            </w:r>
          </w:p>
          <w:p w14:paraId="3239018F" w14:textId="77777777" w:rsidR="00C142D4" w:rsidRPr="00985519" w:rsidRDefault="00AC2750" w:rsidP="00AC2750">
            <w:pPr>
              <w:spacing w:line="276" w:lineRule="auto"/>
              <w:jc w:val="both"/>
              <w:rPr>
                <w:rFonts w:ascii="Arial" w:hAnsi="Arial" w:cs="Arial"/>
                <w:b/>
                <w:sz w:val="20"/>
                <w:szCs w:val="20"/>
              </w:rPr>
            </w:pPr>
            <w:r w:rsidRPr="00985519">
              <w:rPr>
                <w:rFonts w:ascii="Arial" w:hAnsi="Arial" w:cs="Arial"/>
                <w:b/>
                <w:sz w:val="20"/>
                <w:szCs w:val="20"/>
              </w:rPr>
              <w:t>Director (</w:t>
            </w:r>
            <w:r w:rsidR="00A643B8" w:rsidRPr="00985519">
              <w:rPr>
                <w:rFonts w:ascii="Arial" w:hAnsi="Arial" w:cs="Arial"/>
                <w:b/>
                <w:sz w:val="20"/>
                <w:szCs w:val="20"/>
              </w:rPr>
              <w:t>01.07.</w:t>
            </w:r>
            <w:r w:rsidRPr="00985519">
              <w:rPr>
                <w:rFonts w:ascii="Arial" w:hAnsi="Arial" w:cs="Arial"/>
                <w:b/>
                <w:sz w:val="20"/>
                <w:szCs w:val="20"/>
              </w:rPr>
              <w:t>2014</w:t>
            </w:r>
            <w:r w:rsidR="005652AF" w:rsidRPr="00985519">
              <w:rPr>
                <w:rFonts w:ascii="Arial" w:hAnsi="Arial" w:cs="Arial"/>
                <w:b/>
                <w:sz w:val="20"/>
                <w:szCs w:val="20"/>
              </w:rPr>
              <w:t xml:space="preserve">- </w:t>
            </w:r>
            <w:r w:rsidR="00E31818" w:rsidRPr="00985519">
              <w:rPr>
                <w:rFonts w:ascii="Arial" w:hAnsi="Arial" w:cs="Arial"/>
                <w:b/>
                <w:sz w:val="20"/>
                <w:szCs w:val="20"/>
              </w:rPr>
              <w:t>17.</w:t>
            </w:r>
            <w:r w:rsidR="00A643B8" w:rsidRPr="00985519">
              <w:rPr>
                <w:rFonts w:ascii="Arial" w:hAnsi="Arial" w:cs="Arial"/>
                <w:b/>
                <w:sz w:val="20"/>
                <w:szCs w:val="20"/>
              </w:rPr>
              <w:t>08.</w:t>
            </w:r>
            <w:r w:rsidR="005652AF" w:rsidRPr="00985519">
              <w:rPr>
                <w:rFonts w:ascii="Arial" w:hAnsi="Arial" w:cs="Arial"/>
                <w:b/>
                <w:sz w:val="20"/>
                <w:szCs w:val="20"/>
              </w:rPr>
              <w:t>2015</w:t>
            </w:r>
            <w:r w:rsidRPr="00985519">
              <w:rPr>
                <w:rFonts w:ascii="Arial" w:hAnsi="Arial" w:cs="Arial"/>
                <w:b/>
                <w:sz w:val="20"/>
                <w:szCs w:val="20"/>
              </w:rPr>
              <w:t>)</w:t>
            </w:r>
          </w:p>
          <w:p w14:paraId="4FFD986D" w14:textId="77777777" w:rsidR="005E548F" w:rsidRPr="00985519" w:rsidRDefault="005E548F" w:rsidP="00AC2750">
            <w:pPr>
              <w:spacing w:line="276" w:lineRule="auto"/>
              <w:jc w:val="both"/>
              <w:rPr>
                <w:rFonts w:ascii="Arial" w:hAnsi="Arial" w:cs="Arial"/>
                <w:b/>
                <w:sz w:val="20"/>
                <w:szCs w:val="20"/>
              </w:rPr>
            </w:pPr>
          </w:p>
        </w:tc>
      </w:tr>
      <w:tr w:rsidR="00AC2750" w:rsidRPr="00985519" w14:paraId="68EF41AC" w14:textId="77777777" w:rsidTr="006E04F7">
        <w:trPr>
          <w:trHeight w:val="4841"/>
        </w:trPr>
        <w:tc>
          <w:tcPr>
            <w:tcW w:w="10440" w:type="dxa"/>
          </w:tcPr>
          <w:p w14:paraId="37F7D184" w14:textId="77777777" w:rsidR="00A643B8" w:rsidRPr="00985519" w:rsidRDefault="00A643B8" w:rsidP="00AC2750">
            <w:pPr>
              <w:spacing w:line="276" w:lineRule="auto"/>
              <w:jc w:val="both"/>
              <w:rPr>
                <w:rFonts w:ascii="Arial" w:hAnsi="Arial" w:cs="Arial"/>
                <w:sz w:val="20"/>
                <w:szCs w:val="20"/>
              </w:rPr>
            </w:pPr>
            <w:r w:rsidRPr="00985519">
              <w:rPr>
                <w:rFonts w:ascii="Arial" w:hAnsi="Arial" w:cs="Arial"/>
                <w:sz w:val="20"/>
                <w:szCs w:val="20"/>
              </w:rPr>
              <w:t>Matters</w:t>
            </w:r>
            <w:r w:rsidR="00AC2750" w:rsidRPr="00985519">
              <w:rPr>
                <w:rFonts w:ascii="Arial" w:hAnsi="Arial" w:cs="Arial"/>
                <w:sz w:val="20"/>
                <w:szCs w:val="20"/>
              </w:rPr>
              <w:t xml:space="preserve"> pertaining to appraisal and approval of Plan schemes of specified Ministries/Departments. Broad sectors for appraisal include</w:t>
            </w:r>
            <w:r w:rsidRPr="00985519">
              <w:rPr>
                <w:rFonts w:ascii="Arial" w:hAnsi="Arial" w:cs="Arial"/>
                <w:sz w:val="20"/>
                <w:szCs w:val="20"/>
              </w:rPr>
              <w:t>d</w:t>
            </w:r>
            <w:r w:rsidR="005B7B8C" w:rsidRPr="00985519">
              <w:rPr>
                <w:rFonts w:ascii="Arial" w:hAnsi="Arial" w:cs="Arial"/>
                <w:sz w:val="20"/>
                <w:szCs w:val="20"/>
              </w:rPr>
              <w:t xml:space="preserve"> </w:t>
            </w:r>
            <w:r w:rsidRPr="00985519">
              <w:rPr>
                <w:rFonts w:ascii="Arial" w:hAnsi="Arial" w:cs="Arial"/>
                <w:sz w:val="20"/>
                <w:szCs w:val="20"/>
              </w:rPr>
              <w:t>i</w:t>
            </w:r>
            <w:r w:rsidR="00AC2750" w:rsidRPr="00985519">
              <w:rPr>
                <w:rFonts w:ascii="Arial" w:hAnsi="Arial" w:cs="Arial"/>
                <w:sz w:val="20"/>
                <w:szCs w:val="20"/>
              </w:rPr>
              <w:t xml:space="preserve">ndustry, </w:t>
            </w:r>
            <w:r w:rsidRPr="00985519">
              <w:rPr>
                <w:rFonts w:ascii="Arial" w:hAnsi="Arial" w:cs="Arial"/>
                <w:sz w:val="20"/>
                <w:szCs w:val="20"/>
              </w:rPr>
              <w:t>c</w:t>
            </w:r>
            <w:r w:rsidR="00AC2750" w:rsidRPr="00985519">
              <w:rPr>
                <w:rFonts w:ascii="Arial" w:hAnsi="Arial" w:cs="Arial"/>
                <w:sz w:val="20"/>
                <w:szCs w:val="20"/>
              </w:rPr>
              <w:t xml:space="preserve">ommerce, textiles, heavy industry, rural development, </w:t>
            </w:r>
            <w:proofErr w:type="spellStart"/>
            <w:r w:rsidRPr="00985519">
              <w:rPr>
                <w:rFonts w:ascii="Arial" w:hAnsi="Arial" w:cs="Arial"/>
                <w:sz w:val="20"/>
                <w:szCs w:val="20"/>
              </w:rPr>
              <w:t>panchayati</w:t>
            </w:r>
            <w:proofErr w:type="spellEnd"/>
            <w:r w:rsidR="005B7B8C" w:rsidRPr="00985519">
              <w:rPr>
                <w:rFonts w:ascii="Arial" w:hAnsi="Arial" w:cs="Arial"/>
                <w:sz w:val="20"/>
                <w:szCs w:val="20"/>
              </w:rPr>
              <w:t xml:space="preserve"> </w:t>
            </w:r>
            <w:r w:rsidRPr="00985519">
              <w:rPr>
                <w:rFonts w:ascii="Arial" w:hAnsi="Arial" w:cs="Arial"/>
                <w:sz w:val="20"/>
                <w:szCs w:val="20"/>
              </w:rPr>
              <w:t>r</w:t>
            </w:r>
            <w:r w:rsidR="00AC2750" w:rsidRPr="00985519">
              <w:rPr>
                <w:rFonts w:ascii="Arial" w:hAnsi="Arial" w:cs="Arial"/>
                <w:sz w:val="20"/>
                <w:szCs w:val="20"/>
              </w:rPr>
              <w:t xml:space="preserve">aj, </w:t>
            </w:r>
            <w:r w:rsidRPr="00985519">
              <w:rPr>
                <w:rFonts w:ascii="Arial" w:hAnsi="Arial" w:cs="Arial"/>
                <w:sz w:val="20"/>
                <w:szCs w:val="20"/>
              </w:rPr>
              <w:t>w</w:t>
            </w:r>
            <w:r w:rsidR="00AC2750" w:rsidRPr="00985519">
              <w:rPr>
                <w:rFonts w:ascii="Arial" w:hAnsi="Arial" w:cs="Arial"/>
                <w:sz w:val="20"/>
                <w:szCs w:val="20"/>
              </w:rPr>
              <w:t xml:space="preserve">omen and </w:t>
            </w:r>
            <w:r w:rsidRPr="00985519">
              <w:rPr>
                <w:rFonts w:ascii="Arial" w:hAnsi="Arial" w:cs="Arial"/>
                <w:sz w:val="20"/>
                <w:szCs w:val="20"/>
              </w:rPr>
              <w:t>c</w:t>
            </w:r>
            <w:r w:rsidR="00AC2750" w:rsidRPr="00985519">
              <w:rPr>
                <w:rFonts w:ascii="Arial" w:hAnsi="Arial" w:cs="Arial"/>
                <w:sz w:val="20"/>
                <w:szCs w:val="20"/>
              </w:rPr>
              <w:t xml:space="preserve">hild </w:t>
            </w:r>
            <w:r w:rsidRPr="00985519">
              <w:rPr>
                <w:rFonts w:ascii="Arial" w:hAnsi="Arial" w:cs="Arial"/>
                <w:sz w:val="20"/>
                <w:szCs w:val="20"/>
              </w:rPr>
              <w:t>d</w:t>
            </w:r>
            <w:r w:rsidR="00AC2750" w:rsidRPr="00985519">
              <w:rPr>
                <w:rFonts w:ascii="Arial" w:hAnsi="Arial" w:cs="Arial"/>
                <w:sz w:val="20"/>
                <w:szCs w:val="20"/>
              </w:rPr>
              <w:t xml:space="preserve">evelopment.  </w:t>
            </w:r>
          </w:p>
          <w:p w14:paraId="392D9217" w14:textId="77777777" w:rsidR="00A643B8" w:rsidRPr="00985519" w:rsidRDefault="00A643B8" w:rsidP="00AC2750">
            <w:pPr>
              <w:spacing w:line="276" w:lineRule="auto"/>
              <w:jc w:val="both"/>
              <w:rPr>
                <w:rFonts w:ascii="Arial" w:hAnsi="Arial" w:cs="Arial"/>
                <w:sz w:val="20"/>
                <w:szCs w:val="20"/>
              </w:rPr>
            </w:pPr>
          </w:p>
          <w:p w14:paraId="244A4DBB" w14:textId="77777777" w:rsidR="00A643B8"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Examine</w:t>
            </w:r>
            <w:r w:rsidR="008C053F" w:rsidRPr="00985519">
              <w:rPr>
                <w:rFonts w:ascii="Arial" w:hAnsi="Arial" w:cs="Arial"/>
                <w:sz w:val="20"/>
                <w:szCs w:val="20"/>
              </w:rPr>
              <w:t>d</w:t>
            </w:r>
            <w:r w:rsidRPr="00985519">
              <w:rPr>
                <w:rFonts w:ascii="Arial" w:hAnsi="Arial" w:cs="Arial"/>
                <w:sz w:val="20"/>
                <w:szCs w:val="20"/>
              </w:rPr>
              <w:t xml:space="preserve"> the </w:t>
            </w:r>
            <w:r w:rsidR="00A643B8" w:rsidRPr="00985519">
              <w:rPr>
                <w:rFonts w:ascii="Arial" w:hAnsi="Arial" w:cs="Arial"/>
                <w:sz w:val="20"/>
                <w:szCs w:val="20"/>
              </w:rPr>
              <w:t>proposals for Expenditure Finance Committee (</w:t>
            </w:r>
            <w:r w:rsidRPr="00985519">
              <w:rPr>
                <w:rFonts w:ascii="Arial" w:hAnsi="Arial" w:cs="Arial"/>
                <w:sz w:val="20"/>
                <w:szCs w:val="20"/>
              </w:rPr>
              <w:t>EFC</w:t>
            </w:r>
            <w:r w:rsidR="00A643B8" w:rsidRPr="00985519">
              <w:rPr>
                <w:rFonts w:ascii="Arial" w:hAnsi="Arial" w:cs="Arial"/>
                <w:sz w:val="20"/>
                <w:szCs w:val="20"/>
              </w:rPr>
              <w:t>)</w:t>
            </w:r>
            <w:r w:rsidR="009114EF" w:rsidRPr="00985519">
              <w:rPr>
                <w:rFonts w:ascii="Arial" w:hAnsi="Arial" w:cs="Arial"/>
                <w:sz w:val="20"/>
                <w:szCs w:val="20"/>
              </w:rPr>
              <w:t xml:space="preserve"> </w:t>
            </w:r>
            <w:r w:rsidR="00A643B8" w:rsidRPr="00985519">
              <w:rPr>
                <w:rFonts w:ascii="Arial" w:hAnsi="Arial" w:cs="Arial"/>
                <w:sz w:val="20"/>
                <w:szCs w:val="20"/>
              </w:rPr>
              <w:t>submitted by different Union</w:t>
            </w:r>
            <w:r w:rsidRPr="00985519">
              <w:rPr>
                <w:rFonts w:ascii="Arial" w:hAnsi="Arial" w:cs="Arial"/>
                <w:sz w:val="20"/>
                <w:szCs w:val="20"/>
              </w:rPr>
              <w:t xml:space="preserve"> Ministries</w:t>
            </w:r>
            <w:r w:rsidR="00A643B8" w:rsidRPr="00985519">
              <w:rPr>
                <w:rFonts w:ascii="Arial" w:hAnsi="Arial" w:cs="Arial"/>
                <w:sz w:val="20"/>
                <w:szCs w:val="20"/>
              </w:rPr>
              <w:t>/Departments;</w:t>
            </w:r>
            <w:r w:rsidR="00980214" w:rsidRPr="00985519">
              <w:rPr>
                <w:rFonts w:ascii="Arial" w:hAnsi="Arial" w:cs="Arial"/>
                <w:sz w:val="20"/>
                <w:szCs w:val="20"/>
              </w:rPr>
              <w:t xml:space="preserve"> </w:t>
            </w:r>
            <w:r w:rsidR="00A643B8" w:rsidRPr="00985519">
              <w:rPr>
                <w:rFonts w:ascii="Arial" w:hAnsi="Arial" w:cs="Arial"/>
                <w:sz w:val="20"/>
                <w:szCs w:val="20"/>
              </w:rPr>
              <w:t xml:space="preserve">Drafted/provided </w:t>
            </w:r>
            <w:r w:rsidRPr="00985519">
              <w:rPr>
                <w:rFonts w:ascii="Arial" w:hAnsi="Arial" w:cs="Arial"/>
                <w:sz w:val="20"/>
                <w:szCs w:val="20"/>
              </w:rPr>
              <w:t>comments of the Department on technical/financial issues, which form</w:t>
            </w:r>
            <w:r w:rsidR="00A643B8" w:rsidRPr="00985519">
              <w:rPr>
                <w:rFonts w:ascii="Arial" w:hAnsi="Arial" w:cs="Arial"/>
                <w:sz w:val="20"/>
                <w:szCs w:val="20"/>
              </w:rPr>
              <w:t>ed</w:t>
            </w:r>
            <w:r w:rsidRPr="00985519">
              <w:rPr>
                <w:rFonts w:ascii="Arial" w:hAnsi="Arial" w:cs="Arial"/>
                <w:sz w:val="20"/>
                <w:szCs w:val="20"/>
              </w:rPr>
              <w:t xml:space="preserve"> the basis of appraisal.  Recommendations of the EFC </w:t>
            </w:r>
            <w:r w:rsidR="008C053F" w:rsidRPr="00985519">
              <w:rPr>
                <w:rFonts w:ascii="Arial" w:hAnsi="Arial" w:cs="Arial"/>
                <w:sz w:val="20"/>
                <w:szCs w:val="20"/>
              </w:rPr>
              <w:t>were</w:t>
            </w:r>
            <w:r w:rsidRPr="00985519">
              <w:rPr>
                <w:rFonts w:ascii="Arial" w:hAnsi="Arial" w:cs="Arial"/>
                <w:sz w:val="20"/>
                <w:szCs w:val="20"/>
              </w:rPr>
              <w:t xml:space="preserve"> finalized based on which approvals are sought by the Ministries for implementation of the schemes.</w:t>
            </w:r>
          </w:p>
          <w:p w14:paraId="5194BC73" w14:textId="77777777" w:rsidR="00A643B8" w:rsidRPr="00985519" w:rsidRDefault="00A643B8" w:rsidP="00AC2750">
            <w:pPr>
              <w:spacing w:line="276" w:lineRule="auto"/>
              <w:jc w:val="both"/>
              <w:rPr>
                <w:rFonts w:ascii="Arial" w:hAnsi="Arial" w:cs="Arial"/>
                <w:sz w:val="20"/>
                <w:szCs w:val="20"/>
              </w:rPr>
            </w:pPr>
          </w:p>
          <w:p w14:paraId="520E667C" w14:textId="77777777" w:rsidR="00AC2750" w:rsidRPr="00985519" w:rsidRDefault="008C053F" w:rsidP="00AC2750">
            <w:pPr>
              <w:spacing w:line="276" w:lineRule="auto"/>
              <w:jc w:val="both"/>
              <w:rPr>
                <w:rFonts w:ascii="Arial" w:hAnsi="Arial" w:cs="Arial"/>
                <w:sz w:val="20"/>
                <w:szCs w:val="20"/>
              </w:rPr>
            </w:pPr>
            <w:r w:rsidRPr="00985519">
              <w:rPr>
                <w:rFonts w:ascii="Arial" w:hAnsi="Arial" w:cs="Arial"/>
                <w:sz w:val="20"/>
                <w:szCs w:val="20"/>
              </w:rPr>
              <w:t xml:space="preserve">Examined </w:t>
            </w:r>
            <w:r w:rsidR="00AC2750" w:rsidRPr="00985519">
              <w:rPr>
                <w:rFonts w:ascii="Arial" w:hAnsi="Arial" w:cs="Arial"/>
                <w:sz w:val="20"/>
                <w:szCs w:val="20"/>
              </w:rPr>
              <w:t xml:space="preserve">Cabinet proposals on Plan schemes in detail and </w:t>
            </w:r>
            <w:r w:rsidR="00BE1E97" w:rsidRPr="00985519">
              <w:rPr>
                <w:rFonts w:ascii="Arial" w:hAnsi="Arial" w:cs="Arial"/>
                <w:sz w:val="20"/>
                <w:szCs w:val="20"/>
              </w:rPr>
              <w:t xml:space="preserve">gave </w:t>
            </w:r>
            <w:r w:rsidR="00AC2750" w:rsidRPr="00985519">
              <w:rPr>
                <w:rFonts w:ascii="Arial" w:hAnsi="Arial" w:cs="Arial"/>
                <w:sz w:val="20"/>
                <w:szCs w:val="20"/>
              </w:rPr>
              <w:t xml:space="preserve">comments to the Administrative Ministries/ Departments.  Implementation issues of Plan schemes </w:t>
            </w:r>
            <w:r w:rsidR="005652AF" w:rsidRPr="00985519">
              <w:rPr>
                <w:rFonts w:ascii="Arial" w:hAnsi="Arial" w:cs="Arial"/>
                <w:sz w:val="20"/>
                <w:szCs w:val="20"/>
              </w:rPr>
              <w:t>were</w:t>
            </w:r>
            <w:r w:rsidR="00AC2750" w:rsidRPr="00985519">
              <w:rPr>
                <w:rFonts w:ascii="Arial" w:hAnsi="Arial" w:cs="Arial"/>
                <w:sz w:val="20"/>
                <w:szCs w:val="20"/>
              </w:rPr>
              <w:t xml:space="preserve"> also examined </w:t>
            </w:r>
            <w:r w:rsidR="005652AF" w:rsidRPr="00985519">
              <w:rPr>
                <w:rFonts w:ascii="Arial" w:hAnsi="Arial" w:cs="Arial"/>
                <w:sz w:val="20"/>
                <w:szCs w:val="20"/>
              </w:rPr>
              <w:t xml:space="preserve">based on which </w:t>
            </w:r>
            <w:r w:rsidR="00AC2750" w:rsidRPr="00985519">
              <w:rPr>
                <w:rFonts w:ascii="Arial" w:hAnsi="Arial" w:cs="Arial"/>
                <w:sz w:val="20"/>
                <w:szCs w:val="20"/>
              </w:rPr>
              <w:t xml:space="preserve">recommendations </w:t>
            </w:r>
            <w:r w:rsidR="005652AF" w:rsidRPr="00985519">
              <w:rPr>
                <w:rFonts w:ascii="Arial" w:hAnsi="Arial" w:cs="Arial"/>
                <w:sz w:val="20"/>
                <w:szCs w:val="20"/>
              </w:rPr>
              <w:t xml:space="preserve">were </w:t>
            </w:r>
            <w:r w:rsidR="00AC2750" w:rsidRPr="00985519">
              <w:rPr>
                <w:rFonts w:ascii="Arial" w:hAnsi="Arial" w:cs="Arial"/>
                <w:sz w:val="20"/>
                <w:szCs w:val="20"/>
              </w:rPr>
              <w:t xml:space="preserve">given to Ministries/Departments. </w:t>
            </w:r>
          </w:p>
          <w:p w14:paraId="0D7E93AB" w14:textId="77777777" w:rsidR="00A643B8" w:rsidRPr="00985519" w:rsidRDefault="00A643B8" w:rsidP="00AC2750">
            <w:pPr>
              <w:spacing w:line="276" w:lineRule="auto"/>
              <w:jc w:val="both"/>
              <w:rPr>
                <w:rFonts w:ascii="Arial" w:hAnsi="Arial" w:cs="Arial"/>
                <w:sz w:val="20"/>
                <w:szCs w:val="20"/>
              </w:rPr>
            </w:pPr>
          </w:p>
          <w:p w14:paraId="4BF3BAD2" w14:textId="77777777" w:rsidR="00A643B8" w:rsidRPr="00985519" w:rsidRDefault="00AC2750" w:rsidP="00AC2750">
            <w:pPr>
              <w:spacing w:line="276" w:lineRule="auto"/>
              <w:jc w:val="both"/>
              <w:rPr>
                <w:rFonts w:ascii="Arial" w:hAnsi="Arial" w:cs="Arial"/>
                <w:sz w:val="20"/>
                <w:szCs w:val="20"/>
              </w:rPr>
            </w:pPr>
            <w:r w:rsidRPr="00985519">
              <w:rPr>
                <w:rFonts w:ascii="Arial" w:hAnsi="Arial" w:cs="Arial"/>
                <w:sz w:val="20"/>
                <w:szCs w:val="20"/>
              </w:rPr>
              <w:t>In addition to the regular assigned duties, worked extensively on the rationalization of Central sector schemes through outcome mapping techniques, as a pre-budget exercise.</w:t>
            </w:r>
          </w:p>
          <w:p w14:paraId="6052F0DD" w14:textId="77777777" w:rsidR="005E548F" w:rsidRPr="00985519" w:rsidRDefault="005E548F" w:rsidP="00AC2750">
            <w:pPr>
              <w:spacing w:line="276" w:lineRule="auto"/>
              <w:jc w:val="both"/>
              <w:rPr>
                <w:rFonts w:ascii="Arial" w:hAnsi="Arial" w:cs="Arial"/>
                <w:sz w:val="20"/>
                <w:szCs w:val="20"/>
              </w:rPr>
            </w:pPr>
          </w:p>
        </w:tc>
      </w:tr>
      <w:tr w:rsidR="00D404C3" w:rsidRPr="00985519" w14:paraId="6CF7D1A6" w14:textId="77777777" w:rsidTr="006E04F7">
        <w:trPr>
          <w:trHeight w:val="1079"/>
        </w:trPr>
        <w:tc>
          <w:tcPr>
            <w:tcW w:w="10440" w:type="dxa"/>
          </w:tcPr>
          <w:p w14:paraId="3DB75932" w14:textId="77777777" w:rsidR="00D404C3" w:rsidRPr="00985519" w:rsidRDefault="005652AF" w:rsidP="00AC2750">
            <w:pPr>
              <w:jc w:val="both"/>
              <w:rPr>
                <w:rFonts w:ascii="Arial" w:hAnsi="Arial" w:cs="Arial"/>
                <w:b/>
                <w:bCs/>
                <w:sz w:val="20"/>
                <w:szCs w:val="20"/>
              </w:rPr>
            </w:pPr>
            <w:r w:rsidRPr="00985519">
              <w:rPr>
                <w:rFonts w:ascii="Arial" w:hAnsi="Arial" w:cs="Arial"/>
                <w:b/>
                <w:bCs/>
                <w:sz w:val="20"/>
                <w:szCs w:val="20"/>
              </w:rPr>
              <w:t>Central Electricity Regulatory Commission</w:t>
            </w:r>
          </w:p>
          <w:p w14:paraId="3DE5BAB7" w14:textId="77777777" w:rsidR="005652AF" w:rsidRPr="00985519" w:rsidRDefault="005652AF" w:rsidP="00AC2750">
            <w:pPr>
              <w:jc w:val="both"/>
              <w:rPr>
                <w:rFonts w:ascii="Arial" w:hAnsi="Arial" w:cs="Arial"/>
                <w:b/>
                <w:bCs/>
                <w:sz w:val="20"/>
                <w:szCs w:val="20"/>
              </w:rPr>
            </w:pPr>
            <w:r w:rsidRPr="00985519">
              <w:rPr>
                <w:rFonts w:ascii="Arial" w:hAnsi="Arial" w:cs="Arial"/>
                <w:b/>
                <w:bCs/>
                <w:sz w:val="20"/>
                <w:szCs w:val="20"/>
              </w:rPr>
              <w:t>Chief (Economics)</w:t>
            </w:r>
          </w:p>
          <w:p w14:paraId="3138D95F" w14:textId="77777777" w:rsidR="005652AF" w:rsidRPr="00985519" w:rsidRDefault="005652AF" w:rsidP="008978FA">
            <w:pPr>
              <w:jc w:val="both"/>
              <w:rPr>
                <w:rFonts w:ascii="Arial" w:hAnsi="Arial" w:cs="Arial"/>
                <w:sz w:val="20"/>
                <w:szCs w:val="20"/>
              </w:rPr>
            </w:pPr>
            <w:r w:rsidRPr="00985519">
              <w:rPr>
                <w:rFonts w:ascii="Arial" w:hAnsi="Arial" w:cs="Arial"/>
                <w:b/>
                <w:bCs/>
                <w:sz w:val="20"/>
                <w:szCs w:val="20"/>
              </w:rPr>
              <w:t>(</w:t>
            </w:r>
            <w:r w:rsidR="0015671A" w:rsidRPr="00985519">
              <w:rPr>
                <w:rFonts w:ascii="Arial" w:hAnsi="Arial" w:cs="Arial"/>
                <w:b/>
                <w:bCs/>
                <w:sz w:val="20"/>
                <w:szCs w:val="20"/>
              </w:rPr>
              <w:t>17.08.2015</w:t>
            </w:r>
            <w:r w:rsidR="008978FA" w:rsidRPr="00985519">
              <w:rPr>
                <w:rFonts w:ascii="Arial" w:hAnsi="Arial" w:cs="Arial"/>
                <w:b/>
                <w:bCs/>
                <w:sz w:val="20"/>
                <w:szCs w:val="20"/>
              </w:rPr>
              <w:t>-20.9.2020</w:t>
            </w:r>
            <w:r w:rsidRPr="00985519">
              <w:rPr>
                <w:rFonts w:ascii="Arial" w:hAnsi="Arial" w:cs="Arial"/>
                <w:b/>
                <w:bCs/>
                <w:sz w:val="20"/>
                <w:szCs w:val="20"/>
              </w:rPr>
              <w:t>)</w:t>
            </w:r>
          </w:p>
        </w:tc>
      </w:tr>
      <w:tr w:rsidR="00D404C3" w:rsidRPr="00985519" w14:paraId="58C25F69" w14:textId="77777777" w:rsidTr="006E04F7">
        <w:trPr>
          <w:trHeight w:val="1160"/>
        </w:trPr>
        <w:tc>
          <w:tcPr>
            <w:tcW w:w="10440" w:type="dxa"/>
          </w:tcPr>
          <w:p w14:paraId="7A32B9B9" w14:textId="77777777" w:rsidR="000B6C0C" w:rsidRPr="00985519" w:rsidRDefault="00BE1E97" w:rsidP="006E04F7">
            <w:pPr>
              <w:spacing w:line="276" w:lineRule="auto"/>
              <w:jc w:val="both"/>
              <w:rPr>
                <w:rFonts w:ascii="Arial" w:hAnsi="Arial" w:cs="Arial"/>
                <w:sz w:val="20"/>
                <w:szCs w:val="20"/>
              </w:rPr>
            </w:pPr>
            <w:r w:rsidRPr="00985519">
              <w:rPr>
                <w:rFonts w:ascii="Arial" w:hAnsi="Arial" w:cs="Arial"/>
                <w:sz w:val="20"/>
                <w:szCs w:val="20"/>
              </w:rPr>
              <w:t>In m</w:t>
            </w:r>
            <w:r w:rsidR="00CE7F69" w:rsidRPr="00985519">
              <w:rPr>
                <w:rFonts w:ascii="Arial" w:hAnsi="Arial" w:cs="Arial"/>
                <w:sz w:val="20"/>
                <w:szCs w:val="20"/>
              </w:rPr>
              <w:t xml:space="preserve">y assignment as Chief (Economics Division) in the Central Electricity Regulatory Commission, I </w:t>
            </w:r>
            <w:r w:rsidR="009114EF" w:rsidRPr="00985519">
              <w:rPr>
                <w:rFonts w:ascii="Arial" w:hAnsi="Arial" w:cs="Arial"/>
                <w:sz w:val="20"/>
                <w:szCs w:val="20"/>
              </w:rPr>
              <w:t>was</w:t>
            </w:r>
            <w:r w:rsidR="00CE7F69" w:rsidRPr="00985519">
              <w:rPr>
                <w:rFonts w:ascii="Arial" w:hAnsi="Arial" w:cs="Arial"/>
                <w:sz w:val="20"/>
                <w:szCs w:val="20"/>
              </w:rPr>
              <w:t xml:space="preserve"> leading a team of economists and power market experts in </w:t>
            </w:r>
            <w:r w:rsidRPr="00985519">
              <w:rPr>
                <w:rFonts w:ascii="Arial" w:hAnsi="Arial" w:cs="Arial"/>
                <w:sz w:val="20"/>
                <w:szCs w:val="20"/>
              </w:rPr>
              <w:t>monitoring the short-term power markets and assisting the Commission in facilitating</w:t>
            </w:r>
            <w:r w:rsidR="00CE7F69" w:rsidRPr="00985519">
              <w:rPr>
                <w:rFonts w:ascii="Arial" w:hAnsi="Arial" w:cs="Arial"/>
                <w:sz w:val="20"/>
                <w:szCs w:val="20"/>
              </w:rPr>
              <w:t xml:space="preserve"> the disposal of various petitions</w:t>
            </w:r>
            <w:r w:rsidRPr="00985519">
              <w:rPr>
                <w:rFonts w:ascii="Arial" w:hAnsi="Arial" w:cs="Arial"/>
                <w:sz w:val="20"/>
                <w:szCs w:val="20"/>
              </w:rPr>
              <w:t xml:space="preserve"> pertaining to power markets</w:t>
            </w:r>
            <w:r w:rsidR="00C42DED" w:rsidRPr="00985519">
              <w:rPr>
                <w:rFonts w:ascii="Arial" w:hAnsi="Arial" w:cs="Arial"/>
                <w:sz w:val="20"/>
                <w:szCs w:val="20"/>
              </w:rPr>
              <w:t>. Assigned work include</w:t>
            </w:r>
            <w:r w:rsidR="009114EF" w:rsidRPr="00985519">
              <w:rPr>
                <w:rFonts w:ascii="Arial" w:hAnsi="Arial" w:cs="Arial"/>
                <w:sz w:val="20"/>
                <w:szCs w:val="20"/>
              </w:rPr>
              <w:t>d</w:t>
            </w:r>
            <w:r w:rsidR="00C42DED" w:rsidRPr="00985519">
              <w:rPr>
                <w:rFonts w:ascii="Arial" w:hAnsi="Arial" w:cs="Arial"/>
                <w:sz w:val="20"/>
                <w:szCs w:val="20"/>
              </w:rPr>
              <w:t xml:space="preserve"> </w:t>
            </w:r>
            <w:r w:rsidR="00CE7F69" w:rsidRPr="00985519">
              <w:rPr>
                <w:rFonts w:ascii="Arial" w:hAnsi="Arial" w:cs="Arial"/>
                <w:sz w:val="20"/>
                <w:szCs w:val="20"/>
              </w:rPr>
              <w:t>scrutinising applications for inter-</w:t>
            </w:r>
            <w:r w:rsidR="00AA4587" w:rsidRPr="00985519">
              <w:rPr>
                <w:rFonts w:ascii="Arial" w:hAnsi="Arial" w:cs="Arial"/>
                <w:sz w:val="20"/>
                <w:szCs w:val="20"/>
              </w:rPr>
              <w:t>s</w:t>
            </w:r>
            <w:r w:rsidR="00CE7F69" w:rsidRPr="00985519">
              <w:rPr>
                <w:rFonts w:ascii="Arial" w:hAnsi="Arial" w:cs="Arial"/>
                <w:sz w:val="20"/>
                <w:szCs w:val="20"/>
              </w:rPr>
              <w:t xml:space="preserve">tate trading license in respect of their capital adequacy and credit worthiness and </w:t>
            </w:r>
            <w:r w:rsidR="00C35DB3" w:rsidRPr="00985519">
              <w:rPr>
                <w:rFonts w:ascii="Arial" w:hAnsi="Arial" w:cs="Arial"/>
                <w:sz w:val="20"/>
                <w:szCs w:val="20"/>
              </w:rPr>
              <w:t xml:space="preserve">providing inputs for </w:t>
            </w:r>
            <w:r w:rsidR="00CE7F69" w:rsidRPr="00985519">
              <w:rPr>
                <w:rFonts w:ascii="Arial" w:hAnsi="Arial" w:cs="Arial"/>
                <w:sz w:val="20"/>
                <w:szCs w:val="20"/>
              </w:rPr>
              <w:t xml:space="preserve">orders in various </w:t>
            </w:r>
            <w:r w:rsidR="00AA4587" w:rsidRPr="00985519">
              <w:rPr>
                <w:rFonts w:ascii="Arial" w:hAnsi="Arial" w:cs="Arial"/>
                <w:sz w:val="20"/>
                <w:szCs w:val="20"/>
              </w:rPr>
              <w:t>cases received</w:t>
            </w:r>
            <w:r w:rsidR="00CE7F69" w:rsidRPr="00985519">
              <w:rPr>
                <w:rFonts w:ascii="Arial" w:hAnsi="Arial" w:cs="Arial"/>
                <w:sz w:val="20"/>
                <w:szCs w:val="20"/>
              </w:rPr>
              <w:t xml:space="preserve"> by the Commission</w:t>
            </w:r>
            <w:r w:rsidRPr="00985519">
              <w:rPr>
                <w:rFonts w:ascii="Arial" w:hAnsi="Arial" w:cs="Arial"/>
                <w:sz w:val="20"/>
                <w:szCs w:val="20"/>
              </w:rPr>
              <w:t>.</w:t>
            </w:r>
            <w:r w:rsidR="00C35DB3" w:rsidRPr="00985519">
              <w:rPr>
                <w:rFonts w:ascii="Arial" w:hAnsi="Arial" w:cs="Arial"/>
                <w:sz w:val="20"/>
                <w:szCs w:val="20"/>
              </w:rPr>
              <w:t xml:space="preserve"> Have also provided</w:t>
            </w:r>
            <w:r w:rsidR="00CE7F69" w:rsidRPr="00985519">
              <w:rPr>
                <w:rFonts w:ascii="Arial" w:hAnsi="Arial" w:cs="Arial"/>
                <w:sz w:val="20"/>
                <w:szCs w:val="20"/>
              </w:rPr>
              <w:t xml:space="preserve"> assistance to the Commission in various adjudication matters </w:t>
            </w:r>
            <w:r w:rsidR="00AA4587" w:rsidRPr="00985519">
              <w:rPr>
                <w:rFonts w:ascii="Arial" w:hAnsi="Arial" w:cs="Arial"/>
                <w:sz w:val="20"/>
                <w:szCs w:val="20"/>
              </w:rPr>
              <w:t>at</w:t>
            </w:r>
            <w:r w:rsidR="00CE7F69" w:rsidRPr="00985519">
              <w:rPr>
                <w:rFonts w:ascii="Arial" w:hAnsi="Arial" w:cs="Arial"/>
                <w:sz w:val="20"/>
                <w:szCs w:val="20"/>
              </w:rPr>
              <w:t xml:space="preserve"> the Commission</w:t>
            </w:r>
            <w:r w:rsidR="00AA4587" w:rsidRPr="00985519">
              <w:rPr>
                <w:rFonts w:ascii="Arial" w:hAnsi="Arial" w:cs="Arial"/>
                <w:sz w:val="20"/>
                <w:szCs w:val="20"/>
              </w:rPr>
              <w:t>,</w:t>
            </w:r>
            <w:r w:rsidR="00CE7F69" w:rsidRPr="00985519">
              <w:rPr>
                <w:rFonts w:ascii="Arial" w:hAnsi="Arial" w:cs="Arial"/>
                <w:sz w:val="20"/>
                <w:szCs w:val="20"/>
              </w:rPr>
              <w:t xml:space="preserve"> inter-alia</w:t>
            </w:r>
            <w:r w:rsidR="00AA4587" w:rsidRPr="00985519">
              <w:rPr>
                <w:rFonts w:ascii="Arial" w:hAnsi="Arial" w:cs="Arial"/>
                <w:sz w:val="20"/>
                <w:szCs w:val="20"/>
              </w:rPr>
              <w:t>,</w:t>
            </w:r>
            <w:r w:rsidR="00CE7F69" w:rsidRPr="00985519">
              <w:rPr>
                <w:rFonts w:ascii="Arial" w:hAnsi="Arial" w:cs="Arial"/>
                <w:sz w:val="20"/>
                <w:szCs w:val="20"/>
              </w:rPr>
              <w:t xml:space="preserve"> </w:t>
            </w:r>
            <w:proofErr w:type="gramStart"/>
            <w:r w:rsidR="00CE7F69" w:rsidRPr="00985519">
              <w:rPr>
                <w:rFonts w:ascii="Arial" w:hAnsi="Arial" w:cs="Arial"/>
                <w:sz w:val="20"/>
                <w:szCs w:val="20"/>
              </w:rPr>
              <w:t>disputes</w:t>
            </w:r>
            <w:proofErr w:type="gramEnd"/>
            <w:r w:rsidR="00CE7F69" w:rsidRPr="00985519">
              <w:rPr>
                <w:rFonts w:ascii="Arial" w:hAnsi="Arial" w:cs="Arial"/>
                <w:sz w:val="20"/>
                <w:szCs w:val="20"/>
              </w:rPr>
              <w:t xml:space="preserve"> related </w:t>
            </w:r>
            <w:r w:rsidR="00AA4587" w:rsidRPr="00985519">
              <w:rPr>
                <w:rFonts w:ascii="Arial" w:hAnsi="Arial" w:cs="Arial"/>
                <w:sz w:val="20"/>
                <w:szCs w:val="20"/>
              </w:rPr>
              <w:t>to</w:t>
            </w:r>
            <w:r w:rsidR="00CE7F69" w:rsidRPr="00985519">
              <w:rPr>
                <w:rFonts w:ascii="Arial" w:hAnsi="Arial" w:cs="Arial"/>
                <w:sz w:val="20"/>
                <w:szCs w:val="20"/>
              </w:rPr>
              <w:t xml:space="preserve"> power purchase contracts, trading</w:t>
            </w:r>
            <w:r w:rsidR="00C42DED" w:rsidRPr="00985519">
              <w:rPr>
                <w:rFonts w:ascii="Arial" w:hAnsi="Arial" w:cs="Arial"/>
                <w:sz w:val="20"/>
                <w:szCs w:val="20"/>
              </w:rPr>
              <w:t xml:space="preserve"> licenses</w:t>
            </w:r>
            <w:r w:rsidR="00CE7F69" w:rsidRPr="00985519">
              <w:rPr>
                <w:rFonts w:ascii="Arial" w:hAnsi="Arial" w:cs="Arial"/>
                <w:sz w:val="20"/>
                <w:szCs w:val="20"/>
              </w:rPr>
              <w:t xml:space="preserve">, </w:t>
            </w:r>
            <w:r w:rsidR="00C42DED" w:rsidRPr="00985519">
              <w:rPr>
                <w:rFonts w:ascii="Arial" w:hAnsi="Arial" w:cs="Arial"/>
                <w:sz w:val="20"/>
                <w:szCs w:val="20"/>
              </w:rPr>
              <w:t>power exchanges, escalation rates for competitively bid out projects and regulatory compliance by market participants</w:t>
            </w:r>
            <w:r w:rsidR="00D5273E" w:rsidRPr="00985519">
              <w:rPr>
                <w:rFonts w:ascii="Arial" w:hAnsi="Arial" w:cs="Arial"/>
                <w:sz w:val="20"/>
                <w:szCs w:val="20"/>
              </w:rPr>
              <w:t>.</w:t>
            </w:r>
          </w:p>
          <w:p w14:paraId="070BE81F" w14:textId="77777777" w:rsidR="00DA3860" w:rsidRPr="00985519" w:rsidRDefault="008001EF" w:rsidP="006E04F7">
            <w:pPr>
              <w:spacing w:line="276" w:lineRule="auto"/>
              <w:jc w:val="both"/>
              <w:rPr>
                <w:rFonts w:ascii="Arial" w:hAnsi="Arial" w:cs="Arial"/>
                <w:sz w:val="20"/>
                <w:szCs w:val="20"/>
              </w:rPr>
            </w:pPr>
            <w:r w:rsidRPr="00985519">
              <w:rPr>
                <w:rFonts w:ascii="Arial" w:hAnsi="Arial" w:cs="Arial"/>
                <w:sz w:val="20"/>
                <w:szCs w:val="20"/>
              </w:rPr>
              <w:t xml:space="preserve">In addition, </w:t>
            </w:r>
            <w:r w:rsidR="00DA3860" w:rsidRPr="00985519">
              <w:rPr>
                <w:rFonts w:ascii="Arial" w:hAnsi="Arial" w:cs="Arial"/>
                <w:sz w:val="20"/>
                <w:szCs w:val="20"/>
              </w:rPr>
              <w:t xml:space="preserve">following </w:t>
            </w:r>
            <w:r w:rsidR="00AA4587" w:rsidRPr="00985519">
              <w:rPr>
                <w:rFonts w:ascii="Arial" w:hAnsi="Arial" w:cs="Arial"/>
                <w:sz w:val="20"/>
                <w:szCs w:val="20"/>
              </w:rPr>
              <w:t>tasks</w:t>
            </w:r>
            <w:r w:rsidRPr="00985519">
              <w:rPr>
                <w:rFonts w:ascii="Arial" w:hAnsi="Arial" w:cs="Arial"/>
                <w:sz w:val="20"/>
                <w:szCs w:val="20"/>
              </w:rPr>
              <w:t xml:space="preserve"> </w:t>
            </w:r>
            <w:r w:rsidR="009114EF" w:rsidRPr="00985519">
              <w:rPr>
                <w:rFonts w:ascii="Arial" w:hAnsi="Arial" w:cs="Arial"/>
                <w:sz w:val="20"/>
                <w:szCs w:val="20"/>
              </w:rPr>
              <w:t>were</w:t>
            </w:r>
            <w:r w:rsidR="00FE5529" w:rsidRPr="00985519">
              <w:rPr>
                <w:rFonts w:ascii="Arial" w:hAnsi="Arial" w:cs="Arial"/>
                <w:sz w:val="20"/>
                <w:szCs w:val="20"/>
              </w:rPr>
              <w:t xml:space="preserve"> </w:t>
            </w:r>
            <w:r w:rsidR="00AA4587" w:rsidRPr="00985519">
              <w:rPr>
                <w:rFonts w:ascii="Arial" w:hAnsi="Arial" w:cs="Arial"/>
                <w:sz w:val="20"/>
                <w:szCs w:val="20"/>
              </w:rPr>
              <w:t>carried out under my direct supervision</w:t>
            </w:r>
            <w:r w:rsidR="00DA3860" w:rsidRPr="00985519">
              <w:rPr>
                <w:rFonts w:ascii="Arial" w:hAnsi="Arial" w:cs="Arial"/>
                <w:sz w:val="20"/>
                <w:szCs w:val="20"/>
              </w:rPr>
              <w:t>:</w:t>
            </w:r>
          </w:p>
          <w:p w14:paraId="6ED48EC1"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Analys</w:t>
            </w:r>
            <w:r w:rsidR="00312153" w:rsidRPr="00985519">
              <w:rPr>
                <w:rFonts w:ascii="Arial" w:eastAsia="Times New Roman" w:hAnsi="Arial" w:cs="Arial"/>
                <w:sz w:val="20"/>
                <w:szCs w:val="20"/>
              </w:rPr>
              <w:t>is</w:t>
            </w:r>
            <w:r w:rsidRPr="00985519">
              <w:rPr>
                <w:rFonts w:ascii="Arial" w:eastAsia="Times New Roman" w:hAnsi="Arial" w:cs="Arial"/>
                <w:sz w:val="20"/>
                <w:szCs w:val="20"/>
              </w:rPr>
              <w:t xml:space="preserve"> and review</w:t>
            </w:r>
            <w:r w:rsidR="00312153" w:rsidRPr="00985519">
              <w:rPr>
                <w:rFonts w:ascii="Arial" w:eastAsia="Times New Roman" w:hAnsi="Arial" w:cs="Arial"/>
                <w:sz w:val="20"/>
                <w:szCs w:val="20"/>
              </w:rPr>
              <w:t xml:space="preserve"> of</w:t>
            </w:r>
            <w:r w:rsidR="00FE5529" w:rsidRPr="00985519">
              <w:rPr>
                <w:rFonts w:ascii="Arial" w:eastAsia="Times New Roman" w:hAnsi="Arial" w:cs="Arial"/>
                <w:sz w:val="20"/>
                <w:szCs w:val="20"/>
              </w:rPr>
              <w:t xml:space="preserve"> </w:t>
            </w:r>
            <w:r w:rsidR="00312153" w:rsidRPr="00985519">
              <w:rPr>
                <w:rFonts w:ascii="Arial" w:eastAsia="Times New Roman" w:hAnsi="Arial" w:cs="Arial"/>
                <w:sz w:val="20"/>
                <w:szCs w:val="20"/>
              </w:rPr>
              <w:t xml:space="preserve">the overall scenario of the power sector in India with emphasis on </w:t>
            </w:r>
            <w:r w:rsidRPr="00985519">
              <w:rPr>
                <w:rFonts w:ascii="Arial" w:eastAsia="Times New Roman" w:hAnsi="Arial" w:cs="Arial"/>
                <w:sz w:val="20"/>
                <w:szCs w:val="20"/>
              </w:rPr>
              <w:t>competition</w:t>
            </w:r>
            <w:r w:rsidR="00312153" w:rsidRPr="00985519">
              <w:rPr>
                <w:rFonts w:ascii="Arial" w:eastAsia="Times New Roman" w:hAnsi="Arial" w:cs="Arial"/>
                <w:sz w:val="20"/>
                <w:szCs w:val="20"/>
              </w:rPr>
              <w:t xml:space="preserve"> and pricing</w:t>
            </w:r>
            <w:r w:rsidRPr="00985519">
              <w:rPr>
                <w:rFonts w:ascii="Arial" w:eastAsia="Times New Roman" w:hAnsi="Arial" w:cs="Arial"/>
                <w:sz w:val="20"/>
                <w:szCs w:val="20"/>
              </w:rPr>
              <w:t xml:space="preserve"> in the sector;</w:t>
            </w:r>
          </w:p>
          <w:p w14:paraId="6B75635E"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Preparation of Monthly/ Annual Report on short-term power market in India;</w:t>
            </w:r>
          </w:p>
          <w:p w14:paraId="117204AA"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lastRenderedPageBreak/>
              <w:t>Preparation of notifications on various escalation factors and other parameters for determination of tariff by bidding process for procurement of power by distribution licensees;</w:t>
            </w:r>
          </w:p>
          <w:p w14:paraId="5E299671" w14:textId="77777777" w:rsidR="000B6C0C" w:rsidRPr="00985519" w:rsidRDefault="000B6C0C"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Preparation of Staff Paper on “Coal Price Index” to be developed by CERC;</w:t>
            </w:r>
          </w:p>
          <w:p w14:paraId="7C7D5F17"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Determination of escalation rate on O&amp;M components of the fixed charges of tariff;</w:t>
            </w:r>
          </w:p>
          <w:p w14:paraId="70B5E0BA" w14:textId="77777777" w:rsidR="0015671A" w:rsidRPr="00985519" w:rsidRDefault="000B6C0C"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 xml:space="preserve">Market monitoring and surveillance : </w:t>
            </w:r>
            <w:r w:rsidR="0015671A" w:rsidRPr="00985519">
              <w:rPr>
                <w:rFonts w:ascii="Arial" w:eastAsia="Times New Roman" w:hAnsi="Arial" w:cs="Arial"/>
                <w:sz w:val="20"/>
                <w:szCs w:val="20"/>
              </w:rPr>
              <w:t>Monitoring short-term electricity market including Power Exchanges;</w:t>
            </w:r>
          </w:p>
          <w:p w14:paraId="0C7B24A7"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Review of Central Electricity Regulatory Commission regulations on trading margins, trading licence and power market;</w:t>
            </w:r>
          </w:p>
          <w:p w14:paraId="6B39CF7D"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Review of power exchanges;</w:t>
            </w:r>
          </w:p>
          <w:p w14:paraId="23D9F0CA" w14:textId="77777777" w:rsidR="0015671A" w:rsidRPr="00985519" w:rsidRDefault="000B6C0C"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Framing</w:t>
            </w:r>
            <w:r w:rsidR="0015671A" w:rsidRPr="00985519">
              <w:rPr>
                <w:rFonts w:ascii="Arial" w:eastAsia="Times New Roman" w:hAnsi="Arial" w:cs="Arial"/>
                <w:sz w:val="20"/>
                <w:szCs w:val="20"/>
              </w:rPr>
              <w:t xml:space="preserve"> regulations on Cross border trade of electricity;</w:t>
            </w:r>
          </w:p>
          <w:p w14:paraId="7AF72AF4"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Implementation of National Open Access Registry, a common electronic platform for short-term open access, through Amendment in Open Access Regulations;</w:t>
            </w:r>
          </w:p>
          <w:p w14:paraId="7737CDF8"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Regulating introduction of electricity derivatives in the power market;</w:t>
            </w:r>
          </w:p>
          <w:p w14:paraId="32E5A2B3" w14:textId="77777777" w:rsidR="0015671A"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Developing a portal for online submission of data by traders, power exchanges and POSOCO;</w:t>
            </w:r>
          </w:p>
          <w:p w14:paraId="2E9F6D64" w14:textId="77777777" w:rsidR="0015671A" w:rsidRPr="00985519" w:rsidRDefault="000B6C0C"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Developing an efficient</w:t>
            </w:r>
            <w:r w:rsidR="0015671A" w:rsidRPr="00985519">
              <w:rPr>
                <w:rFonts w:ascii="Arial" w:eastAsia="Times New Roman" w:hAnsi="Arial" w:cs="Arial"/>
                <w:sz w:val="20"/>
                <w:szCs w:val="20"/>
              </w:rPr>
              <w:t xml:space="preserve"> power market design;</w:t>
            </w:r>
          </w:p>
          <w:p w14:paraId="3534704B" w14:textId="77777777" w:rsidR="00C142D4" w:rsidRPr="00985519" w:rsidRDefault="0015671A"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Dealing with petitions pertaining to Power Exchanges, inter-State trading licensees</w:t>
            </w:r>
            <w:r w:rsidR="000B6C0C" w:rsidRPr="00985519">
              <w:rPr>
                <w:rFonts w:ascii="Arial" w:eastAsia="Times New Roman" w:hAnsi="Arial" w:cs="Arial"/>
                <w:sz w:val="20"/>
                <w:szCs w:val="20"/>
              </w:rPr>
              <w:t xml:space="preserve"> and escalation rates; </w:t>
            </w:r>
          </w:p>
          <w:p w14:paraId="37C4B45B" w14:textId="77777777" w:rsidR="00C142D4" w:rsidRPr="00985519" w:rsidRDefault="00C142D4"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Handling additional charge of Chief (Legal) and managing court proceedings and overseeing the disposal of petitions;</w:t>
            </w:r>
          </w:p>
          <w:p w14:paraId="1047C900" w14:textId="77777777" w:rsidR="00C142D4" w:rsidRPr="00985519" w:rsidRDefault="00C142D4"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Handling transmission tariff petitions assigned to consultants for true-up of tariff for 2014-19 tariff period and determination of tariff for 2019-24 period;</w:t>
            </w:r>
          </w:p>
          <w:p w14:paraId="2CF6B27C" w14:textId="77777777" w:rsidR="00C142D4" w:rsidRPr="00985519" w:rsidRDefault="000B6C0C"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Allocation of Petitions received in the Commission</w:t>
            </w:r>
            <w:r w:rsidR="00685FC3" w:rsidRPr="00985519">
              <w:rPr>
                <w:rFonts w:ascii="Arial" w:eastAsia="Times New Roman" w:hAnsi="Arial" w:cs="Arial"/>
                <w:sz w:val="20"/>
                <w:szCs w:val="20"/>
              </w:rPr>
              <w:t xml:space="preserve"> for quick disposal</w:t>
            </w:r>
            <w:r w:rsidR="00C142D4" w:rsidRPr="00985519">
              <w:rPr>
                <w:rFonts w:ascii="Arial" w:eastAsia="Times New Roman" w:hAnsi="Arial" w:cs="Arial"/>
                <w:sz w:val="20"/>
                <w:szCs w:val="20"/>
              </w:rPr>
              <w:t xml:space="preserve">; and </w:t>
            </w:r>
          </w:p>
          <w:p w14:paraId="0F29FC57" w14:textId="77777777" w:rsidR="00C42DED" w:rsidRPr="00985519" w:rsidRDefault="00C142D4" w:rsidP="006E04F7">
            <w:pPr>
              <w:numPr>
                <w:ilvl w:val="0"/>
                <w:numId w:val="7"/>
              </w:numPr>
              <w:spacing w:line="276" w:lineRule="auto"/>
              <w:ind w:left="567" w:hanging="567"/>
              <w:jc w:val="both"/>
              <w:rPr>
                <w:rFonts w:ascii="Arial" w:eastAsia="Times New Roman" w:hAnsi="Arial" w:cs="Arial"/>
                <w:sz w:val="20"/>
                <w:szCs w:val="20"/>
              </w:rPr>
            </w:pPr>
            <w:r w:rsidRPr="00985519">
              <w:rPr>
                <w:rFonts w:ascii="Arial" w:eastAsia="Times New Roman" w:hAnsi="Arial" w:cs="Arial"/>
                <w:sz w:val="20"/>
                <w:szCs w:val="20"/>
              </w:rPr>
              <w:t>Spearheading the e-court proceedings and e-hearing through video-conferencing since the outbreak of the Covid-19 pandemic.</w:t>
            </w:r>
          </w:p>
        </w:tc>
      </w:tr>
      <w:tr w:rsidR="006E04F7" w:rsidRPr="00985519" w14:paraId="43F6B2C8" w14:textId="77777777" w:rsidTr="006E04F7">
        <w:tc>
          <w:tcPr>
            <w:tcW w:w="10440" w:type="dxa"/>
            <w:hideMark/>
          </w:tcPr>
          <w:p w14:paraId="33D315C3" w14:textId="35882ED8" w:rsidR="006E04F7" w:rsidRPr="00985519" w:rsidRDefault="006E04F7" w:rsidP="00C7664F">
            <w:pPr>
              <w:rPr>
                <w:rFonts w:ascii="Arial" w:hAnsi="Arial" w:cs="Arial"/>
                <w:b/>
                <w:bCs/>
                <w:sz w:val="20"/>
                <w:szCs w:val="20"/>
              </w:rPr>
            </w:pPr>
            <w:r w:rsidRPr="00985519">
              <w:rPr>
                <w:rFonts w:ascii="Arial" w:hAnsi="Arial" w:cs="Arial"/>
                <w:b/>
                <w:bCs/>
                <w:sz w:val="20"/>
                <w:szCs w:val="20"/>
              </w:rPr>
              <w:lastRenderedPageBreak/>
              <w:t xml:space="preserve">Economic Adviser, Department of School Education &amp; Literacy (21/09/2020 – </w:t>
            </w:r>
            <w:r w:rsidR="009F72EF" w:rsidRPr="00985519">
              <w:rPr>
                <w:rFonts w:ascii="Arial" w:hAnsi="Arial" w:cs="Arial"/>
                <w:b/>
                <w:bCs/>
                <w:sz w:val="20"/>
                <w:szCs w:val="20"/>
              </w:rPr>
              <w:t>May 2022</w:t>
            </w:r>
            <w:r w:rsidRPr="00985519">
              <w:rPr>
                <w:rFonts w:ascii="Arial" w:hAnsi="Arial" w:cs="Arial"/>
                <w:b/>
                <w:bCs/>
                <w:sz w:val="20"/>
                <w:szCs w:val="20"/>
              </w:rPr>
              <w:t>)</w:t>
            </w:r>
          </w:p>
        </w:tc>
      </w:tr>
      <w:tr w:rsidR="006E04F7" w:rsidRPr="00985519" w14:paraId="249F6436" w14:textId="77777777" w:rsidTr="006E04F7">
        <w:tc>
          <w:tcPr>
            <w:tcW w:w="10440" w:type="dxa"/>
          </w:tcPr>
          <w:p w14:paraId="6A356D6F" w14:textId="77777777" w:rsidR="006E04F7" w:rsidRPr="00985519" w:rsidRDefault="006E04F7" w:rsidP="006E04F7">
            <w:pPr>
              <w:spacing w:line="276" w:lineRule="auto"/>
              <w:jc w:val="both"/>
              <w:rPr>
                <w:rFonts w:ascii="Arial" w:hAnsi="Arial" w:cs="Arial"/>
                <w:sz w:val="20"/>
                <w:szCs w:val="20"/>
              </w:rPr>
            </w:pPr>
            <w:r w:rsidRPr="00985519">
              <w:rPr>
                <w:rFonts w:ascii="Arial" w:hAnsi="Arial" w:cs="Arial"/>
                <w:sz w:val="20"/>
                <w:szCs w:val="20"/>
              </w:rPr>
              <w:t xml:space="preserve">In my capacity as Economic Adviser, </w:t>
            </w:r>
            <w:r w:rsidR="009114EF" w:rsidRPr="00985519">
              <w:rPr>
                <w:rFonts w:ascii="Arial" w:hAnsi="Arial" w:cs="Arial"/>
                <w:sz w:val="20"/>
                <w:szCs w:val="20"/>
              </w:rPr>
              <w:t xml:space="preserve">I </w:t>
            </w:r>
            <w:r w:rsidRPr="00985519">
              <w:rPr>
                <w:rFonts w:ascii="Arial" w:hAnsi="Arial" w:cs="Arial"/>
                <w:sz w:val="20"/>
                <w:szCs w:val="20"/>
              </w:rPr>
              <w:t xml:space="preserve">provide policy </w:t>
            </w:r>
            <w:proofErr w:type="spellStart"/>
            <w:proofErr w:type="gramStart"/>
            <w:r w:rsidRPr="00985519">
              <w:rPr>
                <w:rFonts w:ascii="Arial" w:hAnsi="Arial" w:cs="Arial"/>
                <w:sz w:val="20"/>
                <w:szCs w:val="20"/>
              </w:rPr>
              <w:t>advise</w:t>
            </w:r>
            <w:proofErr w:type="spellEnd"/>
            <w:proofErr w:type="gramEnd"/>
            <w:r w:rsidRPr="00985519">
              <w:rPr>
                <w:rFonts w:ascii="Arial" w:hAnsi="Arial" w:cs="Arial"/>
                <w:sz w:val="20"/>
                <w:szCs w:val="20"/>
              </w:rPr>
              <w:t xml:space="preserve"> to the Government on economic development issues, in line with National Education Policy 2020. I am also handlin</w:t>
            </w:r>
            <w:r w:rsidR="009114EF" w:rsidRPr="00985519">
              <w:rPr>
                <w:rFonts w:ascii="Arial" w:hAnsi="Arial" w:cs="Arial"/>
                <w:sz w:val="20"/>
                <w:szCs w:val="20"/>
              </w:rPr>
              <w:t>g work related to developing an</w:t>
            </w:r>
            <w:r w:rsidRPr="00985519">
              <w:rPr>
                <w:rFonts w:ascii="Arial" w:hAnsi="Arial" w:cs="Arial"/>
                <w:sz w:val="20"/>
                <w:szCs w:val="20"/>
              </w:rPr>
              <w:t xml:space="preserve"> Educational Management Information System for ensuring availability of timely and accurate data for school education. In addition, the following works are performed by me:</w:t>
            </w:r>
          </w:p>
          <w:p w14:paraId="1EB41FCE"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Implementation of Aspirational Districts Programme of Government in respect of education sector for transformation of 112 identified relatively backward districts through focused interventions, to achieve SDG 4-ensuring inclusive and equitable quality education for all. Projects based on use of Information and Communication Technology such as ICT labs, smart classes etc and other infrastructural requirements of schools in Aspirational Districts are appraised and followed up for implementation under </w:t>
            </w:r>
            <w:proofErr w:type="spellStart"/>
            <w:r w:rsidRPr="00985519">
              <w:rPr>
                <w:rFonts w:ascii="Arial" w:hAnsi="Arial" w:cs="Arial"/>
                <w:sz w:val="20"/>
                <w:szCs w:val="20"/>
              </w:rPr>
              <w:t>Samagra</w:t>
            </w:r>
            <w:proofErr w:type="spellEnd"/>
            <w:r w:rsidRPr="00985519">
              <w:rPr>
                <w:rFonts w:ascii="Arial" w:hAnsi="Arial" w:cs="Arial"/>
                <w:sz w:val="20"/>
                <w:szCs w:val="20"/>
              </w:rPr>
              <w:t xml:space="preserve"> </w:t>
            </w:r>
            <w:proofErr w:type="spellStart"/>
            <w:r w:rsidRPr="00985519">
              <w:rPr>
                <w:rFonts w:ascii="Arial" w:hAnsi="Arial" w:cs="Arial"/>
                <w:sz w:val="20"/>
                <w:szCs w:val="20"/>
              </w:rPr>
              <w:t>Shiksha</w:t>
            </w:r>
            <w:proofErr w:type="spellEnd"/>
            <w:r w:rsidRPr="00985519">
              <w:rPr>
                <w:rFonts w:ascii="Arial" w:hAnsi="Arial" w:cs="Arial"/>
                <w:sz w:val="20"/>
                <w:szCs w:val="20"/>
              </w:rPr>
              <w:t xml:space="preserve"> scheme and for approval by the Empowered Committee of NITI Aayog, in which I represent the Ministry of Education. </w:t>
            </w:r>
          </w:p>
          <w:p w14:paraId="7F34EB90"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Creatively developed portal for community volunteer programme: Prepared guidelines on </w:t>
            </w:r>
            <w:proofErr w:type="spellStart"/>
            <w:r w:rsidRPr="00985519">
              <w:rPr>
                <w:rFonts w:ascii="Arial" w:hAnsi="Arial" w:cs="Arial"/>
                <w:sz w:val="20"/>
                <w:szCs w:val="20"/>
              </w:rPr>
              <w:t>Vidyanjali</w:t>
            </w:r>
            <w:proofErr w:type="spellEnd"/>
            <w:r w:rsidRPr="00985519">
              <w:rPr>
                <w:rFonts w:ascii="Arial" w:hAnsi="Arial" w:cs="Arial"/>
                <w:sz w:val="20"/>
                <w:szCs w:val="20"/>
              </w:rPr>
              <w:t xml:space="preserve"> 2.0, a volunteer management programme and held several meetings with NIC as well as autonomous bodies, stakeholders including civil society organisations, to get their views on designing the programme.  </w:t>
            </w:r>
          </w:p>
          <w:p w14:paraId="2C3DE953"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As nodal officer of the Department, coordination for reforms with all the autonomous bodies to reduce compliance burden of citizens  in the school education sector and uploading the same on Ease of Doing Business portal.</w:t>
            </w:r>
          </w:p>
          <w:p w14:paraId="5E2CF249"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As administrative in charge of NIC, lead the ICT initiatives of the Department with responsibility of re-vamping the website of the Department in line with latest guidelines, implementing e-office with Autonomous bodies and all other technical data requirement developments for the sector.</w:t>
            </w:r>
          </w:p>
          <w:p w14:paraId="7D57D240"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Work related to Economic Survey and Union Budget 2021-22</w:t>
            </w:r>
            <w:r w:rsidR="009114EF" w:rsidRPr="00985519">
              <w:rPr>
                <w:rFonts w:ascii="Arial" w:hAnsi="Arial" w:cs="Arial"/>
                <w:sz w:val="20"/>
                <w:szCs w:val="20"/>
              </w:rPr>
              <w:t xml:space="preserve"> and 2022-23</w:t>
            </w:r>
            <w:r w:rsidRPr="00985519">
              <w:rPr>
                <w:rFonts w:ascii="Arial" w:hAnsi="Arial" w:cs="Arial"/>
                <w:sz w:val="20"/>
                <w:szCs w:val="20"/>
              </w:rPr>
              <w:t xml:space="preserve">: Conducted research based on data collected and prepared Economic Survey Chapter on Education. Also provided inputs for Budget Speech of Finance Minister. </w:t>
            </w:r>
          </w:p>
          <w:p w14:paraId="2D29EB7F"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Drafted a detailed implementation strategy document for planning implementation of the 10 budget </w:t>
            </w:r>
            <w:r w:rsidRPr="00985519">
              <w:rPr>
                <w:rFonts w:ascii="Arial" w:hAnsi="Arial" w:cs="Arial"/>
                <w:sz w:val="20"/>
                <w:szCs w:val="20"/>
              </w:rPr>
              <w:lastRenderedPageBreak/>
              <w:t>announcements 2021-22 for education sector, incorporating inputs of all autonomous bodies, including an assessment of their budget requirement.</w:t>
            </w:r>
          </w:p>
          <w:p w14:paraId="3C3C1F8F"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Webinar on “Harnessing Education, Research and Skill Development for an </w:t>
            </w:r>
            <w:proofErr w:type="spellStart"/>
            <w:r w:rsidRPr="00985519">
              <w:rPr>
                <w:rFonts w:ascii="Arial" w:hAnsi="Arial" w:cs="Arial"/>
                <w:sz w:val="20"/>
                <w:szCs w:val="20"/>
              </w:rPr>
              <w:t>Atmanirbhar</w:t>
            </w:r>
            <w:proofErr w:type="spellEnd"/>
            <w:r w:rsidRPr="00985519">
              <w:rPr>
                <w:rFonts w:ascii="Arial" w:hAnsi="Arial" w:cs="Arial"/>
                <w:sz w:val="20"/>
                <w:szCs w:val="20"/>
              </w:rPr>
              <w:t xml:space="preserve"> Bharat” held on 3-4 March 2021: Coordinated the Webinar for stakeholder consultations to implement the Budget Announcements, prepared Record of Proceedings and followed up on the recommendations for implementation. </w:t>
            </w:r>
          </w:p>
          <w:p w14:paraId="6993822B"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Assessed the projected resource requirement for various schemes of the Department and submitted Department's request to the Fifteenth Finance Commission giving detailed justification for demand for grants to States by the Finance Commission.   </w:t>
            </w:r>
          </w:p>
          <w:p w14:paraId="5AF5A7ED"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 xml:space="preserve">Implementation of the Ek Bharat Shreshtha Bharat (EBSB) Programme, a cultural exchange programme among students: Prepared revised guidelines for its implementation in November 2020 in accordance with National Education Policy with detailed reporting formats. </w:t>
            </w:r>
          </w:p>
          <w:p w14:paraId="1D38160D" w14:textId="77777777" w:rsidR="006E04F7" w:rsidRPr="00985519" w:rsidRDefault="006E04F7" w:rsidP="006E04F7">
            <w:pPr>
              <w:pStyle w:val="ListParagraph"/>
              <w:numPr>
                <w:ilvl w:val="0"/>
                <w:numId w:val="8"/>
              </w:numPr>
              <w:spacing w:line="276" w:lineRule="auto"/>
              <w:jc w:val="both"/>
              <w:rPr>
                <w:rFonts w:ascii="Arial" w:hAnsi="Arial" w:cs="Arial"/>
                <w:sz w:val="20"/>
                <w:szCs w:val="20"/>
              </w:rPr>
            </w:pPr>
            <w:r w:rsidRPr="00985519">
              <w:rPr>
                <w:rFonts w:ascii="Arial" w:hAnsi="Arial" w:cs="Arial"/>
                <w:sz w:val="20"/>
                <w:szCs w:val="20"/>
              </w:rPr>
              <w:t>Direct Benefit Transfer related work: Regularly updating the DBT portal with regard to the DBT Schemes of the Department and following up with States for ensuring data entry.</w:t>
            </w:r>
          </w:p>
          <w:p w14:paraId="0BB2BA3B" w14:textId="77777777" w:rsidR="006E04F7" w:rsidRPr="00985519" w:rsidRDefault="006E04F7" w:rsidP="006E04F7">
            <w:pPr>
              <w:spacing w:line="276" w:lineRule="auto"/>
              <w:jc w:val="both"/>
              <w:rPr>
                <w:rFonts w:ascii="Arial" w:hAnsi="Arial" w:cs="Arial"/>
                <w:b/>
                <w:bCs/>
                <w:sz w:val="20"/>
                <w:szCs w:val="20"/>
              </w:rPr>
            </w:pPr>
            <w:r w:rsidRPr="00985519">
              <w:rPr>
                <w:rFonts w:ascii="Arial" w:hAnsi="Arial" w:cs="Arial"/>
                <w:b/>
                <w:bCs/>
                <w:sz w:val="20"/>
                <w:szCs w:val="20"/>
              </w:rPr>
              <w:t xml:space="preserve">Major Achievements: </w:t>
            </w:r>
          </w:p>
          <w:p w14:paraId="629F242D" w14:textId="77777777" w:rsidR="006E04F7" w:rsidRPr="00985519" w:rsidRDefault="006E04F7" w:rsidP="006E04F7">
            <w:pPr>
              <w:pStyle w:val="ListParagraph"/>
              <w:numPr>
                <w:ilvl w:val="0"/>
                <w:numId w:val="9"/>
              </w:numPr>
              <w:spacing w:line="276" w:lineRule="auto"/>
              <w:jc w:val="both"/>
              <w:rPr>
                <w:rFonts w:ascii="Arial" w:hAnsi="Arial" w:cs="Arial"/>
                <w:sz w:val="20"/>
                <w:szCs w:val="20"/>
              </w:rPr>
            </w:pPr>
            <w:r w:rsidRPr="00985519">
              <w:rPr>
                <w:rFonts w:ascii="Arial" w:hAnsi="Arial" w:cs="Arial"/>
                <w:sz w:val="20"/>
                <w:szCs w:val="20"/>
              </w:rPr>
              <w:t xml:space="preserve">Launched </w:t>
            </w:r>
            <w:proofErr w:type="spellStart"/>
            <w:r w:rsidRPr="00985519">
              <w:rPr>
                <w:rFonts w:ascii="Arial" w:hAnsi="Arial" w:cs="Arial"/>
                <w:sz w:val="20"/>
                <w:szCs w:val="20"/>
              </w:rPr>
              <w:t>Vidyanjali</w:t>
            </w:r>
            <w:proofErr w:type="spellEnd"/>
            <w:r w:rsidRPr="00985519">
              <w:rPr>
                <w:rFonts w:ascii="Arial" w:hAnsi="Arial" w:cs="Arial"/>
                <w:sz w:val="20"/>
                <w:szCs w:val="20"/>
              </w:rPr>
              <w:t xml:space="preserve"> 2.0 portal to connect community and volunteers to the government and government aided schools, enabling individuals, </w:t>
            </w:r>
            <w:proofErr w:type="gramStart"/>
            <w:r w:rsidRPr="00985519">
              <w:rPr>
                <w:rFonts w:ascii="Arial" w:hAnsi="Arial" w:cs="Arial"/>
                <w:sz w:val="20"/>
                <w:szCs w:val="20"/>
              </w:rPr>
              <w:t>private sector and Civil Society organisations to contribute in services/</w:t>
            </w:r>
            <w:proofErr w:type="gramEnd"/>
            <w:r w:rsidRPr="00985519">
              <w:rPr>
                <w:rFonts w:ascii="Arial" w:hAnsi="Arial" w:cs="Arial"/>
                <w:sz w:val="20"/>
                <w:szCs w:val="20"/>
              </w:rPr>
              <w:t xml:space="preserve"> activities and/or assets/materials and equipment. </w:t>
            </w:r>
          </w:p>
          <w:p w14:paraId="0E3BBBC6" w14:textId="54614E54" w:rsidR="009F72EF" w:rsidRPr="00985519" w:rsidRDefault="006E04F7" w:rsidP="009F72EF">
            <w:pPr>
              <w:pStyle w:val="ListParagraph"/>
              <w:numPr>
                <w:ilvl w:val="0"/>
                <w:numId w:val="9"/>
              </w:numPr>
              <w:spacing w:line="276" w:lineRule="auto"/>
              <w:jc w:val="both"/>
              <w:rPr>
                <w:rFonts w:ascii="Arial" w:hAnsi="Arial" w:cs="Arial"/>
                <w:sz w:val="20"/>
                <w:szCs w:val="20"/>
              </w:rPr>
            </w:pPr>
            <w:r w:rsidRPr="00985519">
              <w:rPr>
                <w:rFonts w:ascii="Arial" w:hAnsi="Arial" w:cs="Arial"/>
                <w:sz w:val="20"/>
                <w:szCs w:val="20"/>
              </w:rPr>
              <w:t xml:space="preserve">Significant improvement has been made in Aspirational Districts in terms of Key Performance Indicators of education through appropriate interventions under </w:t>
            </w:r>
            <w:proofErr w:type="spellStart"/>
            <w:r w:rsidRPr="00985519">
              <w:rPr>
                <w:rFonts w:ascii="Arial" w:hAnsi="Arial" w:cs="Arial"/>
                <w:sz w:val="20"/>
                <w:szCs w:val="20"/>
              </w:rPr>
              <w:t>Samagra</w:t>
            </w:r>
            <w:proofErr w:type="spellEnd"/>
            <w:r w:rsidRPr="00985519">
              <w:rPr>
                <w:rFonts w:ascii="Arial" w:hAnsi="Arial" w:cs="Arial"/>
                <w:sz w:val="20"/>
                <w:szCs w:val="20"/>
              </w:rPr>
              <w:t xml:space="preserve"> </w:t>
            </w:r>
            <w:proofErr w:type="spellStart"/>
            <w:r w:rsidRPr="00985519">
              <w:rPr>
                <w:rFonts w:ascii="Arial" w:hAnsi="Arial" w:cs="Arial"/>
                <w:sz w:val="20"/>
                <w:szCs w:val="20"/>
              </w:rPr>
              <w:t>Shiksha</w:t>
            </w:r>
            <w:proofErr w:type="spellEnd"/>
            <w:r w:rsidRPr="00985519">
              <w:rPr>
                <w:rFonts w:ascii="Arial" w:hAnsi="Arial" w:cs="Arial"/>
                <w:sz w:val="20"/>
                <w:szCs w:val="20"/>
              </w:rPr>
              <w:t xml:space="preserve"> for facilitating overall development of schools.</w:t>
            </w:r>
          </w:p>
        </w:tc>
      </w:tr>
      <w:tr w:rsidR="009F72EF" w:rsidRPr="00985519" w14:paraId="56FC3382" w14:textId="77777777" w:rsidTr="006E04F7">
        <w:tc>
          <w:tcPr>
            <w:tcW w:w="10440" w:type="dxa"/>
          </w:tcPr>
          <w:p w14:paraId="02BAE552" w14:textId="0B69F47D" w:rsidR="009F72EF" w:rsidRPr="00985519" w:rsidRDefault="009F72EF" w:rsidP="006E04F7">
            <w:pPr>
              <w:jc w:val="both"/>
              <w:rPr>
                <w:rFonts w:ascii="Arial" w:hAnsi="Arial" w:cs="Arial"/>
                <w:sz w:val="20"/>
                <w:szCs w:val="20"/>
              </w:rPr>
            </w:pPr>
            <w:r w:rsidRPr="00985519">
              <w:rPr>
                <w:rFonts w:ascii="Arial" w:hAnsi="Arial" w:cs="Arial"/>
                <w:b/>
                <w:bCs/>
                <w:sz w:val="20"/>
                <w:szCs w:val="20"/>
              </w:rPr>
              <w:lastRenderedPageBreak/>
              <w:t>Economic Adviser, Department of Economic Affairs, Ministry of Finance(06/06/2022 – till date)</w:t>
            </w:r>
          </w:p>
        </w:tc>
      </w:tr>
      <w:tr w:rsidR="00985519" w:rsidRPr="00985519" w14:paraId="499BA96B" w14:textId="77777777" w:rsidTr="006E04F7">
        <w:tc>
          <w:tcPr>
            <w:tcW w:w="10440" w:type="dxa"/>
          </w:tcPr>
          <w:p w14:paraId="49C5FBB4" w14:textId="77777777" w:rsidR="009F72EF" w:rsidRPr="00985519" w:rsidRDefault="009F72EF" w:rsidP="009F72EF">
            <w:pPr>
              <w:jc w:val="both"/>
              <w:rPr>
                <w:rFonts w:ascii="Arial" w:hAnsi="Arial" w:cs="Arial"/>
                <w:color w:val="000000" w:themeColor="text1"/>
                <w:sz w:val="20"/>
                <w:szCs w:val="20"/>
              </w:rPr>
            </w:pPr>
            <w:r w:rsidRPr="00985519">
              <w:rPr>
                <w:rFonts w:ascii="Arial" w:hAnsi="Arial" w:cs="Arial"/>
                <w:color w:val="000000" w:themeColor="text1"/>
                <w:sz w:val="20"/>
                <w:szCs w:val="20"/>
              </w:rPr>
              <w:t>As Economic Adviser (IER) in the Department, I was assigned the following roles and responsibilities during the reporting period:</w:t>
            </w:r>
          </w:p>
          <w:p w14:paraId="4B55F616" w14:textId="0C95A81A"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G20 Sustainable Finance Working Group (SFWG): Participating in the meetings of SFWG as country lead; Finalising the Presidency Note; Setting the agenda through Note on Agenda Priorities; formulating the Work Plan for 2023, drafting of Input Papers, meetings with the co-chairs of the Group, i.e., USA and China on finalisation of priorities of the Group and other documents; Consultations with Knowledge Partners and reviewing their inputs; briefing the press, managing overall administration and content of the Working Group.</w:t>
            </w:r>
          </w:p>
          <w:p w14:paraId="3BCE7E96" w14:textId="3513036D"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G20 Finance and Central Bank Deputies (FCBD) and Finance Ministers and Central Bank Governors Meeting (FMCBG) meetings: Providing inputs for discussion on Sustainable Finance and participating in G20 FCBD and FMCBG meetings, including negotiations for communique drafting.</w:t>
            </w:r>
          </w:p>
          <w:p w14:paraId="7BDB1D1A" w14:textId="6522F9E4"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Domestic outreach events for G20: Organising domestic outreach events in partnership with RBI along sidelines of the two SFWG meetings in Guwahati and Udaipur. </w:t>
            </w:r>
          </w:p>
          <w:p w14:paraId="1FF85BC5" w14:textId="00963451"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Work related to Regional economic blocks: Matters pertaining to SAARC, ASEAN, CIS regions and bilateral issues of countries in the regions. </w:t>
            </w:r>
          </w:p>
          <w:p w14:paraId="15E548A5" w14:textId="767F82D5"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Matters pertaining to Asian Clearing Union (ACU) and SAARC Currency Swap Agreement.</w:t>
            </w:r>
          </w:p>
          <w:p w14:paraId="18209EA3" w14:textId="3DD6140B"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Matters pertaining to SAARC Development Fund (SDF) and participation as the Government nominee in the Board meetings.  </w:t>
            </w:r>
          </w:p>
          <w:p w14:paraId="36728BA3" w14:textId="403771DA"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Bilateral issues of Sri Lanka: Participating in meetings on Sri Lanka’s debt restructuring; </w:t>
            </w:r>
            <w:proofErr w:type="gramStart"/>
            <w:r w:rsidRPr="00985519">
              <w:rPr>
                <w:rFonts w:ascii="Arial" w:hAnsi="Arial" w:cs="Arial"/>
                <w:color w:val="000000" w:themeColor="text1"/>
                <w:sz w:val="20"/>
                <w:szCs w:val="20"/>
              </w:rPr>
              <w:t>Preparing</w:t>
            </w:r>
            <w:proofErr w:type="gramEnd"/>
            <w:r w:rsidRPr="00985519">
              <w:rPr>
                <w:rFonts w:ascii="Arial" w:hAnsi="Arial" w:cs="Arial"/>
                <w:color w:val="000000" w:themeColor="text1"/>
                <w:sz w:val="20"/>
                <w:szCs w:val="20"/>
              </w:rPr>
              <w:t xml:space="preserve"> briefs and conveying financing assurance of the Government of India to IMF, etc.  </w:t>
            </w:r>
          </w:p>
          <w:p w14:paraId="6363BD6F" w14:textId="19D374B1"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India-Singapore Ministerial Roundtable: Coordination for the first India-Singapore Ministerial Roundtable held in September 2022, including preparation of talking points for Hon’ble Finance Minister.</w:t>
            </w:r>
          </w:p>
          <w:p w14:paraId="046747A2" w14:textId="4A97579C"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BIMSTEC: Matters relating to economic and financial cooperation under BIMSTEC.</w:t>
            </w:r>
          </w:p>
          <w:p w14:paraId="0933D272" w14:textId="44D5DB9A" w:rsidR="009F72EF" w:rsidRPr="00985519" w:rsidRDefault="009F72EF" w:rsidP="009F72EF">
            <w:pPr>
              <w:pStyle w:val="ListParagraph"/>
              <w:numPr>
                <w:ilvl w:val="0"/>
                <w:numId w:val="11"/>
              </w:numPr>
              <w:jc w:val="both"/>
              <w:rPr>
                <w:rFonts w:ascii="Arial" w:hAnsi="Arial" w:cs="Arial"/>
                <w:color w:val="000000" w:themeColor="text1"/>
                <w:sz w:val="20"/>
                <w:szCs w:val="20"/>
              </w:rPr>
            </w:pPr>
            <w:r w:rsidRPr="00985519">
              <w:rPr>
                <w:rFonts w:ascii="Arial" w:hAnsi="Arial" w:cs="Arial"/>
                <w:color w:val="000000" w:themeColor="text1"/>
                <w:sz w:val="20"/>
                <w:szCs w:val="20"/>
              </w:rPr>
              <w:t>IER Coordination:</w:t>
            </w:r>
          </w:p>
          <w:p w14:paraId="241D028F" w14:textId="77777777" w:rsidR="009F72EF" w:rsidRPr="00985519" w:rsidRDefault="009F72EF" w:rsidP="00E5716A">
            <w:pPr>
              <w:ind w:left="1019" w:hanging="299"/>
              <w:jc w:val="both"/>
              <w:rPr>
                <w:rFonts w:ascii="Arial" w:hAnsi="Arial" w:cs="Arial"/>
                <w:color w:val="000000" w:themeColor="text1"/>
                <w:sz w:val="20"/>
                <w:szCs w:val="20"/>
              </w:rPr>
            </w:pPr>
            <w:r w:rsidRPr="00985519">
              <w:rPr>
                <w:rFonts w:ascii="Arial" w:hAnsi="Arial" w:cs="Arial"/>
                <w:color w:val="000000" w:themeColor="text1"/>
                <w:sz w:val="20"/>
                <w:szCs w:val="20"/>
              </w:rPr>
              <w:t>•</w:t>
            </w:r>
            <w:r w:rsidRPr="00985519">
              <w:rPr>
                <w:rFonts w:ascii="Arial" w:hAnsi="Arial" w:cs="Arial"/>
                <w:color w:val="000000" w:themeColor="text1"/>
                <w:sz w:val="20"/>
                <w:szCs w:val="20"/>
              </w:rPr>
              <w:tab/>
              <w:t>Overall Coordination of IER Division.</w:t>
            </w:r>
          </w:p>
          <w:p w14:paraId="07F7E2B2" w14:textId="77777777" w:rsidR="009F72EF" w:rsidRPr="00985519" w:rsidRDefault="009F72EF" w:rsidP="00E5716A">
            <w:pPr>
              <w:ind w:left="1019" w:hanging="299"/>
              <w:jc w:val="both"/>
              <w:rPr>
                <w:rFonts w:ascii="Arial" w:hAnsi="Arial" w:cs="Arial"/>
                <w:color w:val="000000" w:themeColor="text1"/>
                <w:sz w:val="20"/>
                <w:szCs w:val="20"/>
              </w:rPr>
            </w:pPr>
            <w:r w:rsidRPr="00985519">
              <w:rPr>
                <w:rFonts w:ascii="Arial" w:hAnsi="Arial" w:cs="Arial"/>
                <w:color w:val="000000" w:themeColor="text1"/>
                <w:sz w:val="20"/>
                <w:szCs w:val="20"/>
              </w:rPr>
              <w:t>•</w:t>
            </w:r>
            <w:r w:rsidRPr="00985519">
              <w:rPr>
                <w:rFonts w:ascii="Arial" w:hAnsi="Arial" w:cs="Arial"/>
                <w:color w:val="000000" w:themeColor="text1"/>
                <w:sz w:val="20"/>
                <w:szCs w:val="20"/>
              </w:rPr>
              <w:tab/>
              <w:t xml:space="preserve">Matters relating to RTI, grievances, </w:t>
            </w:r>
            <w:proofErr w:type="spellStart"/>
            <w:r w:rsidRPr="00985519">
              <w:rPr>
                <w:rFonts w:ascii="Arial" w:hAnsi="Arial" w:cs="Arial"/>
                <w:color w:val="000000" w:themeColor="text1"/>
                <w:sz w:val="20"/>
                <w:szCs w:val="20"/>
              </w:rPr>
              <w:t>eSamiksha</w:t>
            </w:r>
            <w:proofErr w:type="spellEnd"/>
            <w:r w:rsidRPr="00985519">
              <w:rPr>
                <w:rFonts w:ascii="Arial" w:hAnsi="Arial" w:cs="Arial"/>
                <w:color w:val="000000" w:themeColor="text1"/>
                <w:sz w:val="20"/>
                <w:szCs w:val="20"/>
              </w:rPr>
              <w:t xml:space="preserve">, Parliamentary matters, </w:t>
            </w:r>
            <w:proofErr w:type="spellStart"/>
            <w:r w:rsidRPr="00985519">
              <w:rPr>
                <w:rFonts w:ascii="Arial" w:hAnsi="Arial" w:cs="Arial"/>
                <w:color w:val="000000" w:themeColor="text1"/>
                <w:sz w:val="20"/>
                <w:szCs w:val="20"/>
              </w:rPr>
              <w:t>updation</w:t>
            </w:r>
            <w:proofErr w:type="spellEnd"/>
            <w:r w:rsidRPr="00985519">
              <w:rPr>
                <w:rFonts w:ascii="Arial" w:hAnsi="Arial" w:cs="Arial"/>
                <w:color w:val="000000" w:themeColor="text1"/>
                <w:sz w:val="20"/>
                <w:szCs w:val="20"/>
              </w:rPr>
              <w:t xml:space="preserve"> of Webpage pertaining to IER Division.</w:t>
            </w:r>
          </w:p>
          <w:p w14:paraId="1EF6EA54" w14:textId="77777777" w:rsidR="009F72EF" w:rsidRPr="00985519" w:rsidRDefault="009F72EF"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Sectoral charge of Ministry of Defence and Ministry of Tribal Affairs: Attending to their proposals and other references received for comments and follow up.</w:t>
            </w:r>
          </w:p>
          <w:p w14:paraId="209377D2" w14:textId="77777777" w:rsidR="00BD6CCA" w:rsidRPr="00985519" w:rsidRDefault="00BD6CCA"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 xml:space="preserve">Matters relating to Green Climate Fund and Global Environment Facility </w:t>
            </w:r>
          </w:p>
          <w:p w14:paraId="599663EA" w14:textId="77777777" w:rsidR="00BD6CCA" w:rsidRPr="00985519" w:rsidRDefault="00BD6CCA"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lastRenderedPageBreak/>
              <w:t>All matters concerning United Nations Development Programme (UNDP) including Programmes or Projects funded out of UNDP Budget</w:t>
            </w:r>
          </w:p>
          <w:p w14:paraId="158F60A7" w14:textId="7CD2EAB3"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All matters concerning United Nations Office for Project Services (UNOPS)</w:t>
            </w:r>
          </w:p>
          <w:p w14:paraId="1DBD8BC7" w14:textId="77777777" w:rsidR="00BD6CCA" w:rsidRPr="00985519" w:rsidRDefault="00BD6CCA"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Govt. of India contributions to UN</w:t>
            </w:r>
            <w:r w:rsidR="00653822" w:rsidRPr="00985519">
              <w:rPr>
                <w:rFonts w:ascii="Arial" w:hAnsi="Arial" w:cs="Arial"/>
                <w:color w:val="000000" w:themeColor="text1"/>
                <w:sz w:val="20"/>
                <w:szCs w:val="20"/>
              </w:rPr>
              <w:t>DP and GEF</w:t>
            </w:r>
          </w:p>
          <w:p w14:paraId="1ABB85BA"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Political Focal Point for GEF</w:t>
            </w:r>
          </w:p>
          <w:p w14:paraId="6970BCC9" w14:textId="0BA57B46"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 xml:space="preserve">Briefs/ inputs for meetings of UNDP Executive Board, UN ESCAP, UNGA, etc. </w:t>
            </w:r>
          </w:p>
          <w:p w14:paraId="74315FE5"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Matters relating to Sustainable Finance</w:t>
            </w:r>
          </w:p>
          <w:p w14:paraId="02FCF91C"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Work related to International Platform of Sustainable Finance (IPSF)</w:t>
            </w:r>
          </w:p>
          <w:p w14:paraId="05EACF4E"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India UK Sustainable Finance Forum (IUKSFF)</w:t>
            </w:r>
          </w:p>
          <w:p w14:paraId="22DD1D58"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Bilateral Development Co-operation with Government of Japan</w:t>
            </w:r>
          </w:p>
          <w:p w14:paraId="56C8312B"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Preparation of Rolling Plan for JICA ODA loan</w:t>
            </w:r>
          </w:p>
          <w:p w14:paraId="318DFC94"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Preparation of Shelf of Projects for JICA loan assistance from Japan</w:t>
            </w:r>
          </w:p>
          <w:p w14:paraId="208B4C2B"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Preparation for signing of Exchange of Notes and Loan Agreements for ODA loan package</w:t>
            </w:r>
          </w:p>
          <w:p w14:paraId="236D3DD9" w14:textId="77777777" w:rsidR="00653822" w:rsidRPr="00985519" w:rsidRDefault="00653822" w:rsidP="009F72EF">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Completion of formalities for effectuation of projects selected for JICA ODA loan package.</w:t>
            </w:r>
          </w:p>
          <w:p w14:paraId="3D1B3DAE" w14:textId="77777777" w:rsidR="00653822" w:rsidRPr="00985519" w:rsidRDefault="00653822" w:rsidP="00FF5E06">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All matters relating to the visits of Indian dignitaries to Japan and visits of Missions and foreign dignitaries to India from Japan</w:t>
            </w:r>
          </w:p>
          <w:p w14:paraId="040E54FC" w14:textId="77777777" w:rsidR="00653822" w:rsidRPr="00985519" w:rsidRDefault="00653822" w:rsidP="00F31C10">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Processing of the legal opinion for JICA ODA Loan projects</w:t>
            </w:r>
          </w:p>
          <w:p w14:paraId="25CC75A0" w14:textId="77777777" w:rsidR="00653822" w:rsidRPr="00985519" w:rsidRDefault="00653822" w:rsidP="00B243F0">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India-Japan Strategic Dialogue on economic issues.</w:t>
            </w:r>
          </w:p>
          <w:p w14:paraId="644C040A"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India-Japan High Level Policy consultations.</w:t>
            </w:r>
          </w:p>
          <w:p w14:paraId="3C6A4723" w14:textId="77777777" w:rsidR="00653822" w:rsidRPr="00985519" w:rsidRDefault="00653822" w:rsidP="0012782B">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Grant Aid and Technical Cooperation from Japan Missions/visit from JICA for Development Study/Technical Cooperation.</w:t>
            </w:r>
          </w:p>
          <w:p w14:paraId="43EDC867" w14:textId="77777777" w:rsidR="00653822" w:rsidRPr="00985519" w:rsidRDefault="00653822" w:rsidP="00C860A1">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Government of Japan’s NGOs Programmes.</w:t>
            </w:r>
          </w:p>
          <w:p w14:paraId="2E31C38F"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Grassroots Funding by Government of Japan.</w:t>
            </w:r>
          </w:p>
          <w:p w14:paraId="3034F696" w14:textId="77777777" w:rsidR="00653822" w:rsidRPr="00985519" w:rsidRDefault="00653822" w:rsidP="0098762A">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Green Aid Plan of Government of Japan</w:t>
            </w:r>
          </w:p>
          <w:p w14:paraId="0A482F25" w14:textId="77777777" w:rsidR="00653822" w:rsidRPr="00985519" w:rsidRDefault="00653822" w:rsidP="00144D97">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Japan Overseas Cooperation Volunteers (JOCV) Programme</w:t>
            </w:r>
          </w:p>
          <w:p w14:paraId="6B678992" w14:textId="77777777" w:rsidR="00653822" w:rsidRPr="00985519" w:rsidRDefault="00653822" w:rsidP="00AF667E">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Project/Ministry specific Group Training Programmes offered by JICA.</w:t>
            </w:r>
          </w:p>
          <w:p w14:paraId="30A48CC9" w14:textId="77777777" w:rsidR="00653822" w:rsidRPr="00985519" w:rsidRDefault="00653822" w:rsidP="00FD2747">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Parliament Questions on subjects handled in JICA Projects Section.</w:t>
            </w:r>
          </w:p>
          <w:p w14:paraId="68436C21"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Monitoring of disbursement of ongoing JICA loan assisted projects.</w:t>
            </w:r>
          </w:p>
          <w:p w14:paraId="77DEA510" w14:textId="77777777" w:rsidR="00653822" w:rsidRPr="00985519" w:rsidRDefault="00653822" w:rsidP="004657EE">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Submission of material for Annual Report, website material and External Assistance Brochure.</w:t>
            </w:r>
          </w:p>
          <w:p w14:paraId="35D37F7C" w14:textId="77777777" w:rsidR="00653822" w:rsidRPr="00985519" w:rsidRDefault="00653822" w:rsidP="0063109A">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Processing of requests of the Project Implementing Agencies for reallocation of funds and extension of the loan agreement for all JICA assisted projects.</w:t>
            </w:r>
          </w:p>
          <w:p w14:paraId="0D096984" w14:textId="77777777" w:rsidR="00653822" w:rsidRPr="00985519" w:rsidRDefault="00653822" w:rsidP="005631B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Preparation of BE-RE for all ongoing JICA assisted projects.</w:t>
            </w:r>
          </w:p>
          <w:p w14:paraId="116F445A"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Conducting high level review meetings with line ministries, state governments, project implementing authorities and JICA.</w:t>
            </w:r>
          </w:p>
          <w:p w14:paraId="2FF78385" w14:textId="720BF23F"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All ODA Loan project related overseas training programmes conducted by</w:t>
            </w:r>
            <w:r w:rsidR="00C551D2" w:rsidRPr="00985519">
              <w:rPr>
                <w:rFonts w:ascii="Arial" w:hAnsi="Arial" w:cs="Arial"/>
                <w:color w:val="000000" w:themeColor="text1"/>
                <w:sz w:val="20"/>
                <w:szCs w:val="20"/>
              </w:rPr>
              <w:t xml:space="preserve"> </w:t>
            </w:r>
            <w:r w:rsidRPr="00985519">
              <w:rPr>
                <w:rFonts w:ascii="Arial" w:hAnsi="Arial" w:cs="Arial"/>
                <w:color w:val="000000" w:themeColor="text1"/>
                <w:sz w:val="20"/>
                <w:szCs w:val="20"/>
              </w:rPr>
              <w:t>JICA.</w:t>
            </w:r>
          </w:p>
          <w:p w14:paraId="2A0D80E8"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Policy matters of Bilateral Development Cooperation with South Korea and China</w:t>
            </w:r>
          </w:p>
          <w:p w14:paraId="78579897"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India-Korea Finance Ministers’ Meeting</w:t>
            </w:r>
          </w:p>
          <w:p w14:paraId="3DE6AE49" w14:textId="77777777" w:rsidR="00653822" w:rsidRPr="00985519" w:rsidRDefault="00653822"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India – China Financial Dialogue.</w:t>
            </w:r>
          </w:p>
          <w:p w14:paraId="4FFA1F9D" w14:textId="71357BD0" w:rsidR="006C785F" w:rsidRPr="00985519" w:rsidRDefault="006C785F" w:rsidP="00653822">
            <w:pPr>
              <w:pStyle w:val="ListParagraph"/>
              <w:numPr>
                <w:ilvl w:val="0"/>
                <w:numId w:val="11"/>
              </w:numPr>
              <w:spacing w:line="276" w:lineRule="auto"/>
              <w:jc w:val="both"/>
              <w:rPr>
                <w:rFonts w:ascii="Arial" w:hAnsi="Arial" w:cs="Arial"/>
                <w:color w:val="000000" w:themeColor="text1"/>
                <w:sz w:val="20"/>
                <w:szCs w:val="20"/>
              </w:rPr>
            </w:pPr>
            <w:r w:rsidRPr="00985519">
              <w:rPr>
                <w:rFonts w:ascii="Arial" w:hAnsi="Arial" w:cs="Arial"/>
                <w:color w:val="000000" w:themeColor="text1"/>
                <w:sz w:val="20"/>
                <w:szCs w:val="20"/>
              </w:rPr>
              <w:t>Territorial charge of Japan, China and Korea – economic and financial matters</w:t>
            </w:r>
          </w:p>
        </w:tc>
      </w:tr>
      <w:tr w:rsidR="00985519" w:rsidRPr="00985519" w14:paraId="63ED9E0E" w14:textId="77777777" w:rsidTr="006E04F7">
        <w:tc>
          <w:tcPr>
            <w:tcW w:w="10440" w:type="dxa"/>
          </w:tcPr>
          <w:p w14:paraId="5D95D5F9" w14:textId="77777777" w:rsidR="00E5716A" w:rsidRPr="00985519" w:rsidRDefault="00E5716A" w:rsidP="00E5716A">
            <w:pPr>
              <w:spacing w:line="276" w:lineRule="auto"/>
              <w:jc w:val="both"/>
              <w:rPr>
                <w:rFonts w:ascii="Arial" w:hAnsi="Arial" w:cs="Arial"/>
                <w:b/>
                <w:bCs/>
                <w:color w:val="000000" w:themeColor="text1"/>
                <w:sz w:val="20"/>
                <w:szCs w:val="20"/>
              </w:rPr>
            </w:pPr>
            <w:r w:rsidRPr="00985519">
              <w:rPr>
                <w:rFonts w:ascii="Arial" w:hAnsi="Arial" w:cs="Arial"/>
                <w:b/>
                <w:bCs/>
                <w:color w:val="000000" w:themeColor="text1"/>
                <w:sz w:val="20"/>
                <w:szCs w:val="20"/>
              </w:rPr>
              <w:lastRenderedPageBreak/>
              <w:t xml:space="preserve">Major Achievements: </w:t>
            </w:r>
          </w:p>
          <w:p w14:paraId="0805C3BE" w14:textId="675EFA49" w:rsidR="00F81290" w:rsidRPr="00985519" w:rsidRDefault="009F72EF" w:rsidP="00F81290">
            <w:pPr>
              <w:pStyle w:val="ListParagraph"/>
              <w:numPr>
                <w:ilvl w:val="0"/>
                <w:numId w:val="13"/>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As country lead of the G20 Sustainable Finance Working Group, successfully </w:t>
            </w:r>
            <w:r w:rsidR="00247EDB" w:rsidRPr="00985519">
              <w:rPr>
                <w:rFonts w:ascii="Arial" w:hAnsi="Arial" w:cs="Arial"/>
                <w:color w:val="000000" w:themeColor="text1"/>
                <w:sz w:val="20"/>
                <w:szCs w:val="20"/>
              </w:rPr>
              <w:t>conducted</w:t>
            </w:r>
            <w:r w:rsidRPr="00985519">
              <w:rPr>
                <w:rFonts w:ascii="Arial" w:hAnsi="Arial" w:cs="Arial"/>
                <w:color w:val="000000" w:themeColor="text1"/>
                <w:sz w:val="20"/>
                <w:szCs w:val="20"/>
              </w:rPr>
              <w:t xml:space="preserve"> the meetings of the Working Group </w:t>
            </w:r>
            <w:r w:rsidR="00E13EC7" w:rsidRPr="00985519">
              <w:rPr>
                <w:rFonts w:ascii="Arial" w:hAnsi="Arial" w:cs="Arial"/>
                <w:color w:val="000000" w:themeColor="text1"/>
                <w:sz w:val="20"/>
                <w:szCs w:val="20"/>
              </w:rPr>
              <w:t>during India’s Presidency by n</w:t>
            </w:r>
            <w:r w:rsidR="00247EDB" w:rsidRPr="00985519">
              <w:rPr>
                <w:rFonts w:ascii="Arial" w:hAnsi="Arial" w:cs="Arial"/>
                <w:color w:val="000000" w:themeColor="text1"/>
                <w:sz w:val="20"/>
                <w:szCs w:val="20"/>
              </w:rPr>
              <w:t>avigat</w:t>
            </w:r>
            <w:r w:rsidR="00E13EC7" w:rsidRPr="00985519">
              <w:rPr>
                <w:rFonts w:ascii="Arial" w:hAnsi="Arial" w:cs="Arial"/>
                <w:color w:val="000000" w:themeColor="text1"/>
                <w:sz w:val="20"/>
                <w:szCs w:val="20"/>
              </w:rPr>
              <w:t>ing</w:t>
            </w:r>
            <w:r w:rsidR="00247EDB" w:rsidRPr="00985519">
              <w:rPr>
                <w:rFonts w:ascii="Arial" w:hAnsi="Arial" w:cs="Arial"/>
                <w:color w:val="000000" w:themeColor="text1"/>
                <w:sz w:val="20"/>
                <w:szCs w:val="20"/>
              </w:rPr>
              <w:t xml:space="preserve"> the Sustainable Finance Agenda with a focus on the needs of EMDEs.</w:t>
            </w:r>
            <w:r w:rsidR="00E13EC7" w:rsidRPr="00985519">
              <w:rPr>
                <w:rFonts w:ascii="Arial" w:hAnsi="Arial" w:cs="Arial"/>
                <w:color w:val="000000" w:themeColor="text1"/>
                <w:sz w:val="20"/>
                <w:szCs w:val="20"/>
              </w:rPr>
              <w:t xml:space="preserve"> </w:t>
            </w:r>
            <w:r w:rsidR="00BB2CD7" w:rsidRPr="00985519">
              <w:rPr>
                <w:rFonts w:ascii="Arial" w:hAnsi="Arial" w:cs="Arial"/>
                <w:color w:val="000000" w:themeColor="text1"/>
                <w:sz w:val="20"/>
                <w:szCs w:val="20"/>
              </w:rPr>
              <w:t>Spearheaded the d</w:t>
            </w:r>
            <w:r w:rsidR="00E13EC7" w:rsidRPr="00985519">
              <w:rPr>
                <w:rFonts w:ascii="Arial" w:hAnsi="Arial" w:cs="Arial"/>
                <w:color w:val="000000" w:themeColor="text1"/>
                <w:sz w:val="20"/>
                <w:szCs w:val="20"/>
              </w:rPr>
              <w:t xml:space="preserve">eveloped </w:t>
            </w:r>
            <w:r w:rsidR="00BB2CD7" w:rsidRPr="00985519">
              <w:rPr>
                <w:rFonts w:ascii="Arial" w:hAnsi="Arial" w:cs="Arial"/>
                <w:color w:val="000000" w:themeColor="text1"/>
                <w:sz w:val="20"/>
                <w:szCs w:val="20"/>
              </w:rPr>
              <w:t>of</w:t>
            </w:r>
            <w:r w:rsidR="00E13EC7" w:rsidRPr="00985519">
              <w:rPr>
                <w:rFonts w:ascii="Arial" w:hAnsi="Arial" w:cs="Arial"/>
                <w:color w:val="000000" w:themeColor="text1"/>
                <w:sz w:val="20"/>
                <w:szCs w:val="20"/>
              </w:rPr>
              <w:t xml:space="preserve"> G20 Sustainable Finance Report </w:t>
            </w:r>
            <w:r w:rsidR="00BB2CD7" w:rsidRPr="00985519">
              <w:rPr>
                <w:rFonts w:ascii="Arial" w:hAnsi="Arial" w:cs="Arial"/>
                <w:color w:val="000000" w:themeColor="text1"/>
                <w:sz w:val="20"/>
                <w:szCs w:val="20"/>
              </w:rPr>
              <w:t xml:space="preserve">by facilitating consensus among the stakeholders </w:t>
            </w:r>
            <w:r w:rsidR="00C600B9" w:rsidRPr="00985519">
              <w:rPr>
                <w:rFonts w:ascii="Arial" w:hAnsi="Arial" w:cs="Arial"/>
                <w:color w:val="000000" w:themeColor="text1"/>
                <w:sz w:val="20"/>
                <w:szCs w:val="20"/>
              </w:rPr>
              <w:t xml:space="preserve">on the recommendations for </w:t>
            </w:r>
            <w:r w:rsidR="00F81290" w:rsidRPr="00985519">
              <w:rPr>
                <w:rFonts w:ascii="Arial" w:hAnsi="Arial" w:cs="Arial"/>
                <w:color w:val="000000" w:themeColor="text1"/>
                <w:sz w:val="20"/>
                <w:szCs w:val="20"/>
              </w:rPr>
              <w:t xml:space="preserve">a. mechanisms for mobilisation of timely and adequate resources for climate finance; b. enabling finance for Sustainable Development Goals; and c. capacity building of the ecosystem for financing toward sustainable development. The G20 leaders </w:t>
            </w:r>
            <w:r w:rsidR="00A928CA" w:rsidRPr="00985519">
              <w:rPr>
                <w:rFonts w:ascii="Arial" w:hAnsi="Arial" w:cs="Arial"/>
                <w:color w:val="000000" w:themeColor="text1"/>
                <w:sz w:val="20"/>
                <w:szCs w:val="20"/>
              </w:rPr>
              <w:t xml:space="preserve">welcomed the deliverables of the working group. </w:t>
            </w:r>
            <w:r w:rsidR="00F81290" w:rsidRPr="00985519">
              <w:rPr>
                <w:rFonts w:ascii="Arial" w:hAnsi="Arial" w:cs="Arial"/>
                <w:color w:val="000000" w:themeColor="text1"/>
                <w:sz w:val="20"/>
                <w:szCs w:val="20"/>
              </w:rPr>
              <w:t xml:space="preserve"> </w:t>
            </w:r>
          </w:p>
          <w:p w14:paraId="4BBA6EE6" w14:textId="5AAD7A34" w:rsidR="00C600B9" w:rsidRPr="00985519" w:rsidRDefault="00A928CA" w:rsidP="00E13EC7">
            <w:pPr>
              <w:pStyle w:val="ListParagraph"/>
              <w:numPr>
                <w:ilvl w:val="0"/>
                <w:numId w:val="13"/>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During India’s </w:t>
            </w:r>
            <w:r w:rsidR="00C35783" w:rsidRPr="00985519">
              <w:rPr>
                <w:rFonts w:ascii="Arial" w:hAnsi="Arial" w:cs="Arial"/>
                <w:color w:val="000000" w:themeColor="text1"/>
                <w:sz w:val="20"/>
                <w:szCs w:val="20"/>
              </w:rPr>
              <w:t xml:space="preserve">G20 </w:t>
            </w:r>
            <w:r w:rsidRPr="00985519">
              <w:rPr>
                <w:rFonts w:ascii="Arial" w:hAnsi="Arial" w:cs="Arial"/>
                <w:color w:val="000000" w:themeColor="text1"/>
                <w:sz w:val="20"/>
                <w:szCs w:val="20"/>
              </w:rPr>
              <w:t>Presidency, a Technical Assistance Action Plan endorsed by the G20 leaders</w:t>
            </w:r>
            <w:r w:rsidR="00C35783" w:rsidRPr="00985519">
              <w:rPr>
                <w:rFonts w:ascii="Arial" w:hAnsi="Arial" w:cs="Arial"/>
                <w:color w:val="000000" w:themeColor="text1"/>
                <w:sz w:val="20"/>
                <w:szCs w:val="20"/>
              </w:rPr>
              <w:t>,</w:t>
            </w:r>
            <w:r w:rsidRPr="00985519">
              <w:rPr>
                <w:rFonts w:ascii="Arial" w:hAnsi="Arial" w:cs="Arial"/>
                <w:color w:val="000000" w:themeColor="text1"/>
                <w:sz w:val="20"/>
                <w:szCs w:val="20"/>
              </w:rPr>
              <w:t xml:space="preserve"> was launched to enhance capacity-building services and tailoring them according to local needs, especially for EMDEs and SMEs;  </w:t>
            </w:r>
          </w:p>
          <w:p w14:paraId="6693D1D7" w14:textId="77777777" w:rsidR="00BB2CD7" w:rsidRPr="00985519" w:rsidRDefault="00BB2CD7" w:rsidP="00BB2CD7">
            <w:pPr>
              <w:pStyle w:val="ListParagraph"/>
              <w:jc w:val="both"/>
              <w:rPr>
                <w:rFonts w:ascii="Arial" w:hAnsi="Arial" w:cs="Arial"/>
                <w:color w:val="000000" w:themeColor="text1"/>
                <w:sz w:val="20"/>
                <w:szCs w:val="20"/>
              </w:rPr>
            </w:pPr>
          </w:p>
          <w:p w14:paraId="74DE2035" w14:textId="16C1150F" w:rsidR="006C785F" w:rsidRPr="00985519" w:rsidRDefault="00653822" w:rsidP="00653822">
            <w:pPr>
              <w:pStyle w:val="ListParagraph"/>
              <w:numPr>
                <w:ilvl w:val="0"/>
                <w:numId w:val="13"/>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Loan Agreements for thirteen projects amounting to </w:t>
            </w:r>
            <w:r w:rsidR="006C785F" w:rsidRPr="00985519">
              <w:rPr>
                <w:rFonts w:ascii="Arial" w:hAnsi="Arial" w:cs="Arial"/>
                <w:color w:val="000000" w:themeColor="text1"/>
                <w:sz w:val="20"/>
                <w:szCs w:val="20"/>
              </w:rPr>
              <w:t xml:space="preserve">record </w:t>
            </w:r>
            <w:r w:rsidRPr="00985519">
              <w:rPr>
                <w:rFonts w:ascii="Arial" w:hAnsi="Arial" w:cs="Arial"/>
                <w:color w:val="000000" w:themeColor="text1"/>
                <w:sz w:val="20"/>
                <w:szCs w:val="20"/>
              </w:rPr>
              <w:t>JPY 809.</w:t>
            </w:r>
            <w:r w:rsidR="006C785F" w:rsidRPr="00985519">
              <w:rPr>
                <w:rFonts w:ascii="Arial" w:hAnsi="Arial" w:cs="Arial"/>
                <w:color w:val="000000" w:themeColor="text1"/>
                <w:sz w:val="20"/>
                <w:szCs w:val="20"/>
              </w:rPr>
              <w:t>38</w:t>
            </w:r>
            <w:r w:rsidRPr="00985519">
              <w:rPr>
                <w:rFonts w:ascii="Arial" w:hAnsi="Arial" w:cs="Arial"/>
                <w:color w:val="000000" w:themeColor="text1"/>
                <w:sz w:val="20"/>
                <w:szCs w:val="20"/>
              </w:rPr>
              <w:t xml:space="preserve"> billion</w:t>
            </w:r>
            <w:r w:rsidR="007A535D" w:rsidRPr="00985519">
              <w:rPr>
                <w:rFonts w:ascii="Arial" w:hAnsi="Arial" w:cs="Arial"/>
                <w:color w:val="000000" w:themeColor="text1"/>
                <w:sz w:val="20"/>
                <w:szCs w:val="20"/>
              </w:rPr>
              <w:t xml:space="preserve"> </w:t>
            </w:r>
            <w:r w:rsidRPr="00985519">
              <w:rPr>
                <w:rFonts w:ascii="Arial" w:hAnsi="Arial" w:cs="Arial"/>
                <w:color w:val="000000" w:themeColor="text1"/>
                <w:sz w:val="20"/>
                <w:szCs w:val="20"/>
              </w:rPr>
              <w:t>were signed</w:t>
            </w:r>
            <w:r w:rsidR="006C785F" w:rsidRPr="00985519">
              <w:rPr>
                <w:rFonts w:ascii="Arial" w:hAnsi="Arial" w:cs="Arial"/>
                <w:color w:val="000000" w:themeColor="text1"/>
                <w:sz w:val="20"/>
                <w:szCs w:val="20"/>
              </w:rPr>
              <w:t xml:space="preserve"> with JICA</w:t>
            </w:r>
            <w:r w:rsidRPr="00985519">
              <w:rPr>
                <w:rFonts w:ascii="Arial" w:hAnsi="Arial" w:cs="Arial"/>
                <w:color w:val="000000" w:themeColor="text1"/>
                <w:sz w:val="20"/>
                <w:szCs w:val="20"/>
              </w:rPr>
              <w:t xml:space="preserve"> in various sectors such as </w:t>
            </w:r>
            <w:r w:rsidR="007A535D" w:rsidRPr="00985519">
              <w:rPr>
                <w:rFonts w:ascii="Arial" w:hAnsi="Arial" w:cs="Arial"/>
                <w:color w:val="000000" w:themeColor="text1"/>
                <w:sz w:val="20"/>
                <w:szCs w:val="20"/>
              </w:rPr>
              <w:t>transport</w:t>
            </w:r>
            <w:r w:rsidR="006C785F" w:rsidRPr="00985519">
              <w:rPr>
                <w:rFonts w:ascii="Arial" w:hAnsi="Arial" w:cs="Arial"/>
                <w:color w:val="000000" w:themeColor="text1"/>
                <w:sz w:val="20"/>
                <w:szCs w:val="20"/>
              </w:rPr>
              <w:t>, road connectivity, forestry, horticulture, health, etc.</w:t>
            </w:r>
          </w:p>
          <w:p w14:paraId="733B4F88" w14:textId="6668CACA" w:rsidR="00653822" w:rsidRPr="00985519" w:rsidRDefault="006C785F" w:rsidP="00D753AD">
            <w:pPr>
              <w:pStyle w:val="ListParagraph"/>
              <w:numPr>
                <w:ilvl w:val="0"/>
                <w:numId w:val="13"/>
              </w:numPr>
              <w:jc w:val="both"/>
              <w:rPr>
                <w:rFonts w:ascii="Arial" w:hAnsi="Arial" w:cs="Arial"/>
                <w:color w:val="000000" w:themeColor="text1"/>
                <w:sz w:val="20"/>
                <w:szCs w:val="20"/>
              </w:rPr>
            </w:pPr>
            <w:r w:rsidRPr="00985519">
              <w:rPr>
                <w:rFonts w:ascii="Arial" w:hAnsi="Arial" w:cs="Arial"/>
                <w:color w:val="000000" w:themeColor="text1"/>
                <w:sz w:val="20"/>
                <w:szCs w:val="20"/>
              </w:rPr>
              <w:t xml:space="preserve"> Loan agreement with Korea EXIM was signed for the Smart Modern Integrated Logistics Ecosystem</w:t>
            </w:r>
            <w:r w:rsidR="00C551D2" w:rsidRPr="00985519">
              <w:rPr>
                <w:rFonts w:ascii="Arial" w:hAnsi="Arial" w:cs="Arial"/>
                <w:color w:val="000000" w:themeColor="text1"/>
                <w:sz w:val="20"/>
                <w:szCs w:val="20"/>
              </w:rPr>
              <w:t xml:space="preserve"> (SMILE) project for USD 100 million to establish and operationalize a comprehensive policy framework to enhance logistics efficiency</w:t>
            </w:r>
          </w:p>
          <w:p w14:paraId="0D7F33A9" w14:textId="5117644E" w:rsidR="00BD6CCA" w:rsidRPr="00985519" w:rsidRDefault="00BD6CCA" w:rsidP="006E04F7">
            <w:pPr>
              <w:jc w:val="both"/>
              <w:rPr>
                <w:rFonts w:ascii="Arial" w:hAnsi="Arial" w:cs="Arial"/>
                <w:color w:val="000000" w:themeColor="text1"/>
                <w:sz w:val="20"/>
                <w:szCs w:val="20"/>
              </w:rPr>
            </w:pPr>
          </w:p>
        </w:tc>
      </w:tr>
    </w:tbl>
    <w:p w14:paraId="11D437D3" w14:textId="77777777" w:rsidR="00004B8C" w:rsidRPr="00985519" w:rsidRDefault="00004B8C" w:rsidP="00CE7F69">
      <w:pPr>
        <w:spacing w:after="0"/>
        <w:jc w:val="both"/>
        <w:rPr>
          <w:rFonts w:ascii="Arial" w:hAnsi="Arial" w:cs="Arial"/>
          <w:color w:val="000000" w:themeColor="text1"/>
          <w:sz w:val="20"/>
          <w:szCs w:val="20"/>
        </w:rPr>
      </w:pPr>
    </w:p>
    <w:p w14:paraId="0042BE1E" w14:textId="77777777" w:rsidR="00985519" w:rsidRPr="00985519" w:rsidRDefault="00985519">
      <w:pPr>
        <w:spacing w:after="0"/>
        <w:jc w:val="both"/>
        <w:rPr>
          <w:rFonts w:ascii="Arial" w:hAnsi="Arial" w:cs="Arial"/>
          <w:color w:val="000000" w:themeColor="text1"/>
          <w:sz w:val="20"/>
          <w:szCs w:val="20"/>
        </w:rPr>
      </w:pPr>
    </w:p>
    <w:sectPr w:rsidR="00985519" w:rsidRPr="00985519" w:rsidSect="00E434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AE6DF" w14:textId="77777777" w:rsidR="006E367F" w:rsidRDefault="006E367F" w:rsidP="00ED278F">
      <w:pPr>
        <w:spacing w:after="0" w:line="240" w:lineRule="auto"/>
      </w:pPr>
      <w:r>
        <w:separator/>
      </w:r>
    </w:p>
  </w:endnote>
  <w:endnote w:type="continuationSeparator" w:id="0">
    <w:p w14:paraId="04E49519" w14:textId="77777777" w:rsidR="006E367F" w:rsidRDefault="006E367F" w:rsidP="00ED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59754"/>
      <w:docPartObj>
        <w:docPartGallery w:val="Page Numbers (Bottom of Page)"/>
        <w:docPartUnique/>
      </w:docPartObj>
    </w:sdtPr>
    <w:sdtEndPr/>
    <w:sdtContent>
      <w:p w14:paraId="0E85585C" w14:textId="77777777" w:rsidR="00ED278F" w:rsidRDefault="00ED278F">
        <w:pPr>
          <w:pStyle w:val="Footer"/>
          <w:jc w:val="right"/>
        </w:pPr>
        <w:r>
          <w:t xml:space="preserve">Page | </w:t>
        </w:r>
        <w:r w:rsidR="002D26EC">
          <w:fldChar w:fldCharType="begin"/>
        </w:r>
        <w:r>
          <w:instrText xml:space="preserve"> PAGE   \* MERGEFORMAT </w:instrText>
        </w:r>
        <w:r w:rsidR="002D26EC">
          <w:fldChar w:fldCharType="separate"/>
        </w:r>
        <w:r w:rsidR="00985519">
          <w:rPr>
            <w:noProof/>
          </w:rPr>
          <w:t>1</w:t>
        </w:r>
        <w:r w:rsidR="002D26EC">
          <w:rPr>
            <w:noProof/>
          </w:rPr>
          <w:fldChar w:fldCharType="end"/>
        </w:r>
      </w:p>
    </w:sdtContent>
  </w:sdt>
  <w:p w14:paraId="2C9B6F94" w14:textId="77777777" w:rsidR="00ED278F" w:rsidRDefault="00ED2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28727" w14:textId="77777777" w:rsidR="006E367F" w:rsidRDefault="006E367F" w:rsidP="00ED278F">
      <w:pPr>
        <w:spacing w:after="0" w:line="240" w:lineRule="auto"/>
      </w:pPr>
      <w:r>
        <w:separator/>
      </w:r>
    </w:p>
  </w:footnote>
  <w:footnote w:type="continuationSeparator" w:id="0">
    <w:p w14:paraId="0C59EDDA" w14:textId="77777777" w:rsidR="006E367F" w:rsidRDefault="006E367F" w:rsidP="00ED2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47A"/>
    <w:multiLevelType w:val="hybridMultilevel"/>
    <w:tmpl w:val="073CE91E"/>
    <w:lvl w:ilvl="0" w:tplc="5CB878B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666F3"/>
    <w:multiLevelType w:val="hybridMultilevel"/>
    <w:tmpl w:val="66CAB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95CD8"/>
    <w:multiLevelType w:val="hybridMultilevel"/>
    <w:tmpl w:val="A3C2BBEA"/>
    <w:lvl w:ilvl="0" w:tplc="6E6CB126">
      <w:start w:val="1"/>
      <w:numFmt w:val="lowerRoman"/>
      <w:lvlText w:val="(%1)"/>
      <w:lvlJc w:val="left"/>
      <w:pPr>
        <w:ind w:left="144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nsid w:val="27E42024"/>
    <w:multiLevelType w:val="hybridMultilevel"/>
    <w:tmpl w:val="55007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F1794"/>
    <w:multiLevelType w:val="hybridMultilevel"/>
    <w:tmpl w:val="073CE91E"/>
    <w:lvl w:ilvl="0" w:tplc="5CB878B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0322D"/>
    <w:multiLevelType w:val="hybridMultilevel"/>
    <w:tmpl w:val="09683C2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3C5237F"/>
    <w:multiLevelType w:val="hybridMultilevel"/>
    <w:tmpl w:val="09683C2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D8C386A"/>
    <w:multiLevelType w:val="hybridMultilevel"/>
    <w:tmpl w:val="09683C2C"/>
    <w:lvl w:ilvl="0" w:tplc="2E8ABFB4">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nsid w:val="61AA793A"/>
    <w:multiLevelType w:val="hybridMultilevel"/>
    <w:tmpl w:val="D7325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65451DA"/>
    <w:multiLevelType w:val="hybridMultilevel"/>
    <w:tmpl w:val="D92E4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71652F1"/>
    <w:multiLevelType w:val="hybridMultilevel"/>
    <w:tmpl w:val="4E601BB4"/>
    <w:lvl w:ilvl="0" w:tplc="E7A2EA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76B41"/>
    <w:multiLevelType w:val="hybridMultilevel"/>
    <w:tmpl w:val="289A22F2"/>
    <w:lvl w:ilvl="0" w:tplc="7D40A20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4"/>
  </w:num>
  <w:num w:numId="5">
    <w:abstractNumId w:val="3"/>
  </w:num>
  <w:num w:numId="6">
    <w:abstractNumId w:val="9"/>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C9"/>
    <w:rsid w:val="00004B8C"/>
    <w:rsid w:val="000053E0"/>
    <w:rsid w:val="00054602"/>
    <w:rsid w:val="0005579E"/>
    <w:rsid w:val="000854CD"/>
    <w:rsid w:val="000B1FBD"/>
    <w:rsid w:val="000B625B"/>
    <w:rsid w:val="000B6C0C"/>
    <w:rsid w:val="000D01FB"/>
    <w:rsid w:val="000F638A"/>
    <w:rsid w:val="00127C76"/>
    <w:rsid w:val="0015671A"/>
    <w:rsid w:val="0015713E"/>
    <w:rsid w:val="001764B3"/>
    <w:rsid w:val="00187102"/>
    <w:rsid w:val="001B48AE"/>
    <w:rsid w:val="001E44CF"/>
    <w:rsid w:val="001E5A8D"/>
    <w:rsid w:val="001F0875"/>
    <w:rsid w:val="002075B1"/>
    <w:rsid w:val="00220C64"/>
    <w:rsid w:val="00223744"/>
    <w:rsid w:val="002467AE"/>
    <w:rsid w:val="00247EDB"/>
    <w:rsid w:val="00297444"/>
    <w:rsid w:val="002B79E9"/>
    <w:rsid w:val="002D26EC"/>
    <w:rsid w:val="00312153"/>
    <w:rsid w:val="00331FE7"/>
    <w:rsid w:val="00352061"/>
    <w:rsid w:val="00363985"/>
    <w:rsid w:val="003A1EF7"/>
    <w:rsid w:val="003A4B98"/>
    <w:rsid w:val="003C0BA4"/>
    <w:rsid w:val="003E0ABA"/>
    <w:rsid w:val="003F2325"/>
    <w:rsid w:val="00422690"/>
    <w:rsid w:val="00431BA8"/>
    <w:rsid w:val="0043208C"/>
    <w:rsid w:val="0043369B"/>
    <w:rsid w:val="00440C7A"/>
    <w:rsid w:val="0044326A"/>
    <w:rsid w:val="004432A5"/>
    <w:rsid w:val="004644E8"/>
    <w:rsid w:val="00466528"/>
    <w:rsid w:val="004704D9"/>
    <w:rsid w:val="004735A6"/>
    <w:rsid w:val="00476442"/>
    <w:rsid w:val="004F3514"/>
    <w:rsid w:val="00500D59"/>
    <w:rsid w:val="00507E71"/>
    <w:rsid w:val="00514068"/>
    <w:rsid w:val="00526F08"/>
    <w:rsid w:val="00544C62"/>
    <w:rsid w:val="0054759C"/>
    <w:rsid w:val="00550252"/>
    <w:rsid w:val="005652AF"/>
    <w:rsid w:val="005A6234"/>
    <w:rsid w:val="005B7B8C"/>
    <w:rsid w:val="005C6E64"/>
    <w:rsid w:val="005D02B0"/>
    <w:rsid w:val="005E548F"/>
    <w:rsid w:val="005F269A"/>
    <w:rsid w:val="005F4191"/>
    <w:rsid w:val="005F7CA4"/>
    <w:rsid w:val="00611338"/>
    <w:rsid w:val="006251F7"/>
    <w:rsid w:val="00642784"/>
    <w:rsid w:val="00653822"/>
    <w:rsid w:val="006651F8"/>
    <w:rsid w:val="006817D7"/>
    <w:rsid w:val="00685FC3"/>
    <w:rsid w:val="006A7FE4"/>
    <w:rsid w:val="006B7304"/>
    <w:rsid w:val="006C785F"/>
    <w:rsid w:val="006D5D9A"/>
    <w:rsid w:val="006E04F7"/>
    <w:rsid w:val="006E367F"/>
    <w:rsid w:val="006F181F"/>
    <w:rsid w:val="006F611E"/>
    <w:rsid w:val="00700DA0"/>
    <w:rsid w:val="007037C9"/>
    <w:rsid w:val="00704A42"/>
    <w:rsid w:val="00716931"/>
    <w:rsid w:val="0078053A"/>
    <w:rsid w:val="00795D90"/>
    <w:rsid w:val="007A340F"/>
    <w:rsid w:val="007A535D"/>
    <w:rsid w:val="007E7F6B"/>
    <w:rsid w:val="007F6AFA"/>
    <w:rsid w:val="008001EF"/>
    <w:rsid w:val="00802551"/>
    <w:rsid w:val="00821429"/>
    <w:rsid w:val="008234B6"/>
    <w:rsid w:val="00833116"/>
    <w:rsid w:val="0083329E"/>
    <w:rsid w:val="00853D97"/>
    <w:rsid w:val="008638EA"/>
    <w:rsid w:val="008978FA"/>
    <w:rsid w:val="008B29C8"/>
    <w:rsid w:val="008C053F"/>
    <w:rsid w:val="009114EF"/>
    <w:rsid w:val="00925FB4"/>
    <w:rsid w:val="00980214"/>
    <w:rsid w:val="0098117E"/>
    <w:rsid w:val="00985519"/>
    <w:rsid w:val="009B1592"/>
    <w:rsid w:val="009B5C61"/>
    <w:rsid w:val="009C2D74"/>
    <w:rsid w:val="009F63B2"/>
    <w:rsid w:val="009F72EF"/>
    <w:rsid w:val="00A0501E"/>
    <w:rsid w:val="00A07993"/>
    <w:rsid w:val="00A13089"/>
    <w:rsid w:val="00A37268"/>
    <w:rsid w:val="00A4618E"/>
    <w:rsid w:val="00A643B8"/>
    <w:rsid w:val="00A72E66"/>
    <w:rsid w:val="00A928CA"/>
    <w:rsid w:val="00AA069D"/>
    <w:rsid w:val="00AA4587"/>
    <w:rsid w:val="00AB6F30"/>
    <w:rsid w:val="00AB73AD"/>
    <w:rsid w:val="00AC247A"/>
    <w:rsid w:val="00AC2750"/>
    <w:rsid w:val="00AD48AC"/>
    <w:rsid w:val="00AD774D"/>
    <w:rsid w:val="00AF372D"/>
    <w:rsid w:val="00B41B78"/>
    <w:rsid w:val="00B71238"/>
    <w:rsid w:val="00B74E38"/>
    <w:rsid w:val="00B75F8E"/>
    <w:rsid w:val="00B82CF6"/>
    <w:rsid w:val="00BB2CD7"/>
    <w:rsid w:val="00BB7C89"/>
    <w:rsid w:val="00BD50D6"/>
    <w:rsid w:val="00BD6CCA"/>
    <w:rsid w:val="00BE10C0"/>
    <w:rsid w:val="00BE1E97"/>
    <w:rsid w:val="00C0304C"/>
    <w:rsid w:val="00C142D4"/>
    <w:rsid w:val="00C329C0"/>
    <w:rsid w:val="00C35783"/>
    <w:rsid w:val="00C35DB3"/>
    <w:rsid w:val="00C417C8"/>
    <w:rsid w:val="00C42DED"/>
    <w:rsid w:val="00C551D2"/>
    <w:rsid w:val="00C600B9"/>
    <w:rsid w:val="00C60ABD"/>
    <w:rsid w:val="00C7664F"/>
    <w:rsid w:val="00C83CF2"/>
    <w:rsid w:val="00C90ED7"/>
    <w:rsid w:val="00CA65D6"/>
    <w:rsid w:val="00CA67CD"/>
    <w:rsid w:val="00CB5B52"/>
    <w:rsid w:val="00CC6119"/>
    <w:rsid w:val="00CD0017"/>
    <w:rsid w:val="00CD147A"/>
    <w:rsid w:val="00CE2ABC"/>
    <w:rsid w:val="00CE7F69"/>
    <w:rsid w:val="00CF73BD"/>
    <w:rsid w:val="00D2385C"/>
    <w:rsid w:val="00D404C3"/>
    <w:rsid w:val="00D470FE"/>
    <w:rsid w:val="00D5273E"/>
    <w:rsid w:val="00D75535"/>
    <w:rsid w:val="00DA0A72"/>
    <w:rsid w:val="00DA3860"/>
    <w:rsid w:val="00DA5AC2"/>
    <w:rsid w:val="00DE63AC"/>
    <w:rsid w:val="00DF4FB5"/>
    <w:rsid w:val="00DF5C5C"/>
    <w:rsid w:val="00E12DAB"/>
    <w:rsid w:val="00E13EC7"/>
    <w:rsid w:val="00E31818"/>
    <w:rsid w:val="00E31D4A"/>
    <w:rsid w:val="00E33661"/>
    <w:rsid w:val="00E41C85"/>
    <w:rsid w:val="00E4345F"/>
    <w:rsid w:val="00E46875"/>
    <w:rsid w:val="00E54814"/>
    <w:rsid w:val="00E5716A"/>
    <w:rsid w:val="00E57E42"/>
    <w:rsid w:val="00E614C7"/>
    <w:rsid w:val="00E7555D"/>
    <w:rsid w:val="00E87BB4"/>
    <w:rsid w:val="00EA52C5"/>
    <w:rsid w:val="00ED278F"/>
    <w:rsid w:val="00F03732"/>
    <w:rsid w:val="00F0450A"/>
    <w:rsid w:val="00F15391"/>
    <w:rsid w:val="00F22FD0"/>
    <w:rsid w:val="00F417FA"/>
    <w:rsid w:val="00F72D51"/>
    <w:rsid w:val="00F81290"/>
    <w:rsid w:val="00F83BB5"/>
    <w:rsid w:val="00FD76F4"/>
    <w:rsid w:val="00FE5529"/>
    <w:rsid w:val="00FE55B9"/>
    <w:rsid w:val="00FE60BA"/>
    <w:rsid w:val="00FF2AA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54CD"/>
    <w:pPr>
      <w:ind w:left="720"/>
      <w:contextualSpacing/>
    </w:pPr>
  </w:style>
  <w:style w:type="character" w:customStyle="1" w:styleId="pslongeditbox">
    <w:name w:val="pslongeditbox"/>
    <w:basedOn w:val="DefaultParagraphFont"/>
    <w:rsid w:val="00A37268"/>
  </w:style>
  <w:style w:type="paragraph" w:styleId="BalloonText">
    <w:name w:val="Balloon Text"/>
    <w:basedOn w:val="Normal"/>
    <w:link w:val="BalloonTextChar"/>
    <w:uiPriority w:val="99"/>
    <w:semiHidden/>
    <w:unhideWhenUsed/>
    <w:rsid w:val="00127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76"/>
    <w:rPr>
      <w:rFonts w:ascii="Tahoma" w:hAnsi="Tahoma" w:cs="Tahoma"/>
      <w:sz w:val="16"/>
      <w:szCs w:val="16"/>
    </w:rPr>
  </w:style>
  <w:style w:type="paragraph" w:styleId="NormalWeb">
    <w:name w:val="Normal (Web)"/>
    <w:basedOn w:val="Normal"/>
    <w:unhideWhenUsed/>
    <w:rsid w:val="00DA3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B52"/>
    <w:rPr>
      <w:color w:val="0000FF" w:themeColor="hyperlink"/>
      <w:u w:val="single"/>
    </w:rPr>
  </w:style>
  <w:style w:type="character" w:customStyle="1" w:styleId="UnresolvedMention1">
    <w:name w:val="Unresolved Mention1"/>
    <w:basedOn w:val="DefaultParagraphFont"/>
    <w:uiPriority w:val="99"/>
    <w:semiHidden/>
    <w:unhideWhenUsed/>
    <w:rsid w:val="00CB5B52"/>
    <w:rPr>
      <w:color w:val="605E5C"/>
      <w:shd w:val="clear" w:color="auto" w:fill="E1DFDD"/>
    </w:rPr>
  </w:style>
  <w:style w:type="paragraph" w:styleId="Header">
    <w:name w:val="header"/>
    <w:basedOn w:val="Normal"/>
    <w:link w:val="HeaderChar"/>
    <w:uiPriority w:val="99"/>
    <w:unhideWhenUsed/>
    <w:rsid w:val="00ED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8F"/>
  </w:style>
  <w:style w:type="paragraph" w:styleId="Footer">
    <w:name w:val="footer"/>
    <w:basedOn w:val="Normal"/>
    <w:link w:val="FooterChar"/>
    <w:uiPriority w:val="99"/>
    <w:unhideWhenUsed/>
    <w:rsid w:val="00ED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54CD"/>
    <w:pPr>
      <w:ind w:left="720"/>
      <w:contextualSpacing/>
    </w:pPr>
  </w:style>
  <w:style w:type="character" w:customStyle="1" w:styleId="pslongeditbox">
    <w:name w:val="pslongeditbox"/>
    <w:basedOn w:val="DefaultParagraphFont"/>
    <w:rsid w:val="00A37268"/>
  </w:style>
  <w:style w:type="paragraph" w:styleId="BalloonText">
    <w:name w:val="Balloon Text"/>
    <w:basedOn w:val="Normal"/>
    <w:link w:val="BalloonTextChar"/>
    <w:uiPriority w:val="99"/>
    <w:semiHidden/>
    <w:unhideWhenUsed/>
    <w:rsid w:val="00127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76"/>
    <w:rPr>
      <w:rFonts w:ascii="Tahoma" w:hAnsi="Tahoma" w:cs="Tahoma"/>
      <w:sz w:val="16"/>
      <w:szCs w:val="16"/>
    </w:rPr>
  </w:style>
  <w:style w:type="paragraph" w:styleId="NormalWeb">
    <w:name w:val="Normal (Web)"/>
    <w:basedOn w:val="Normal"/>
    <w:unhideWhenUsed/>
    <w:rsid w:val="00DA3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5B52"/>
    <w:rPr>
      <w:color w:val="0000FF" w:themeColor="hyperlink"/>
      <w:u w:val="single"/>
    </w:rPr>
  </w:style>
  <w:style w:type="character" w:customStyle="1" w:styleId="UnresolvedMention1">
    <w:name w:val="Unresolved Mention1"/>
    <w:basedOn w:val="DefaultParagraphFont"/>
    <w:uiPriority w:val="99"/>
    <w:semiHidden/>
    <w:unhideWhenUsed/>
    <w:rsid w:val="00CB5B52"/>
    <w:rPr>
      <w:color w:val="605E5C"/>
      <w:shd w:val="clear" w:color="auto" w:fill="E1DFDD"/>
    </w:rPr>
  </w:style>
  <w:style w:type="paragraph" w:styleId="Header">
    <w:name w:val="header"/>
    <w:basedOn w:val="Normal"/>
    <w:link w:val="HeaderChar"/>
    <w:uiPriority w:val="99"/>
    <w:unhideWhenUsed/>
    <w:rsid w:val="00ED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8F"/>
  </w:style>
  <w:style w:type="paragraph" w:styleId="Footer">
    <w:name w:val="footer"/>
    <w:basedOn w:val="Normal"/>
    <w:link w:val="FooterChar"/>
    <w:uiPriority w:val="99"/>
    <w:unhideWhenUsed/>
    <w:rsid w:val="00ED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56853">
      <w:bodyDiv w:val="1"/>
      <w:marLeft w:val="0"/>
      <w:marRight w:val="0"/>
      <w:marTop w:val="0"/>
      <w:marBottom w:val="0"/>
      <w:divBdr>
        <w:top w:val="none" w:sz="0" w:space="0" w:color="auto"/>
        <w:left w:val="none" w:sz="0" w:space="0" w:color="auto"/>
        <w:bottom w:val="none" w:sz="0" w:space="0" w:color="auto"/>
        <w:right w:val="none" w:sz="0" w:space="0" w:color="auto"/>
      </w:divBdr>
    </w:div>
    <w:div w:id="1466385160">
      <w:bodyDiv w:val="1"/>
      <w:marLeft w:val="0"/>
      <w:marRight w:val="0"/>
      <w:marTop w:val="0"/>
      <w:marBottom w:val="0"/>
      <w:divBdr>
        <w:top w:val="none" w:sz="0" w:space="0" w:color="auto"/>
        <w:left w:val="none" w:sz="0" w:space="0" w:color="auto"/>
        <w:bottom w:val="none" w:sz="0" w:space="0" w:color="auto"/>
        <w:right w:val="none" w:sz="0" w:space="0" w:color="auto"/>
      </w:divBdr>
    </w:div>
    <w:div w:id="19280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BE1DD-63C1-4A11-BDFB-68FA904D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DHARMARAJAN</dc:creator>
  <cp:lastModifiedBy>vinay pathak</cp:lastModifiedBy>
  <cp:revision>2</cp:revision>
  <cp:lastPrinted>2023-07-26T09:13:00Z</cp:lastPrinted>
  <dcterms:created xsi:type="dcterms:W3CDTF">2024-04-15T08:14:00Z</dcterms:created>
  <dcterms:modified xsi:type="dcterms:W3CDTF">2024-04-15T08:14:00Z</dcterms:modified>
</cp:coreProperties>
</file>